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C4B2B" w:rsidRPr="007377DF" w14:paraId="706A5B8F" w14:textId="77777777" w:rsidTr="00D60A85">
        <w:trPr>
          <w:trHeight w:val="35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7B1D1B5" w14:textId="77777777" w:rsidR="00F01064" w:rsidRDefault="00F01064" w:rsidP="00F0106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Une citoyenneté engagée</w:t>
            </w:r>
          </w:p>
          <w:p w14:paraId="3BC6CBEB" w14:textId="768373DE" w:rsidR="00F01064" w:rsidRDefault="00F01064" w:rsidP="00F01064">
            <w:pPr>
              <w:jc w:val="center"/>
              <w:rPr>
                <w:sz w:val="28"/>
                <w:szCs w:val="28"/>
                <w:lang w:val="fr-FR"/>
              </w:rPr>
            </w:pPr>
            <w:r>
              <w:rPr>
                <w:sz w:val="24"/>
                <w:szCs w:val="28"/>
                <w:lang w:val="fr-FR"/>
              </w:rPr>
              <w:t>(</w:t>
            </w:r>
            <w:proofErr w:type="gramStart"/>
            <w:r>
              <w:rPr>
                <w:sz w:val="24"/>
                <w:szCs w:val="28"/>
                <w:lang w:val="fr-FR"/>
              </w:rPr>
              <w:t>p.</w:t>
            </w:r>
            <w:proofErr w:type="gramEnd"/>
            <w:r w:rsidRPr="002B1C08">
              <w:rPr>
                <w:sz w:val="24"/>
                <w:szCs w:val="28"/>
                <w:lang w:val="fr-FR"/>
              </w:rPr>
              <w:t xml:space="preserve"> </w:t>
            </w:r>
            <w:r>
              <w:rPr>
                <w:sz w:val="24"/>
                <w:szCs w:val="28"/>
                <w:lang w:val="fr-FR"/>
              </w:rPr>
              <w:t>1-16)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5489D4EE" w14:textId="5AEA917C" w:rsidR="00F01064" w:rsidRDefault="0043002C" w:rsidP="00F01064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t>L</w:t>
            </w:r>
            <w:r w:rsidR="00F01064" w:rsidRPr="006D171D">
              <w:rPr>
                <w:lang w:val="fr-FR"/>
              </w:rPr>
              <w:t xml:space="preserve">es citoyens engagés remettent en question, examinent de manière critique, soutiennent et défendent les droits et responsabilités. </w:t>
            </w:r>
          </w:p>
          <w:p w14:paraId="1EB8B510" w14:textId="1BD2396F" w:rsidR="00FC4B2B" w:rsidRPr="00F01064" w:rsidRDefault="00F01064" w:rsidP="00F01064">
            <w:pPr>
              <w:spacing w:line="240" w:lineRule="auto"/>
              <w:jc w:val="center"/>
              <w:rPr>
                <w:sz w:val="28"/>
                <w:szCs w:val="28"/>
                <w:lang w:val="fr-FR"/>
              </w:rPr>
            </w:pPr>
            <w:r w:rsidRPr="006D171D">
              <w:rPr>
                <w:lang w:val="fr-FR"/>
              </w:rPr>
              <w:t>Ils cherchent à comprendre les problèmes et les mesures à prendre nécessaires pour mener à la justice sociale</w:t>
            </w:r>
            <w:r w:rsidRPr="006D171D">
              <w:rPr>
                <w:i/>
                <w:lang w:val="fr-FR"/>
              </w:rPr>
              <w:t>.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347ECD" w14:textId="0449EF7A" w:rsidR="00F01064" w:rsidRDefault="00F01064" w:rsidP="00F0106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citoyens qui apprennent tout au long de leur vie </w:t>
            </w:r>
            <w:r>
              <w:rPr>
                <w:sz w:val="24"/>
                <w:szCs w:val="28"/>
                <w:lang w:val="fr-FR"/>
              </w:rPr>
              <w:t>(p</w:t>
            </w:r>
            <w:r w:rsidRPr="005E4996">
              <w:rPr>
                <w:sz w:val="24"/>
                <w:szCs w:val="28"/>
                <w:lang w:val="fr-FR"/>
              </w:rPr>
              <w:t xml:space="preserve">. </w:t>
            </w:r>
            <w:r>
              <w:rPr>
                <w:sz w:val="24"/>
                <w:szCs w:val="28"/>
                <w:lang w:val="fr-FR"/>
              </w:rPr>
              <w:t>17-38</w:t>
            </w:r>
            <w:r w:rsidRPr="005E4996">
              <w:rPr>
                <w:sz w:val="24"/>
                <w:szCs w:val="28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3580D417" w14:textId="6807BFDA" w:rsidR="00FC4B2B" w:rsidRPr="00056833" w:rsidRDefault="0043002C" w:rsidP="00F01064">
            <w:pPr>
              <w:spacing w:line="240" w:lineRule="auto"/>
              <w:jc w:val="center"/>
              <w:rPr>
                <w:b/>
                <w:lang w:val="fr-FR"/>
              </w:rPr>
            </w:pPr>
            <w:r>
              <w:rPr>
                <w:lang w:val="fr-FR"/>
              </w:rPr>
              <w:t>L</w:t>
            </w:r>
            <w:r w:rsidR="00F01064">
              <w:rPr>
                <w:lang w:val="fr-FR"/>
              </w:rPr>
              <w:t xml:space="preserve">es citoyens qui apprennent tout au long de leur vie </w:t>
            </w:r>
            <w:r w:rsidR="00F01064" w:rsidRPr="006D171D">
              <w:rPr>
                <w:lang w:val="fr-FR"/>
              </w:rPr>
              <w:t>acquièrent des habiletés de raisonnement critique, envisagent d’autres perspectives que les leurs et analysent les conséquences de leurs décisions.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1113ED2" w14:textId="77777777" w:rsidR="00F01064" w:rsidRDefault="00F01064" w:rsidP="00F01064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Le sens de soi, de ses racines et de sa communauté</w:t>
            </w:r>
            <w:r>
              <w:rPr>
                <w:sz w:val="20"/>
                <w:szCs w:val="20"/>
                <w:lang w:val="fr-FR"/>
              </w:rPr>
              <w:t xml:space="preserve">  </w:t>
            </w:r>
          </w:p>
          <w:p w14:paraId="7DA3C1A5" w14:textId="7B4FACE8" w:rsidR="00F01064" w:rsidRPr="006D171D" w:rsidRDefault="00F01064" w:rsidP="00F01064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(</w:t>
            </w:r>
            <w:proofErr w:type="gramStart"/>
            <w:r>
              <w:rPr>
                <w:sz w:val="24"/>
                <w:szCs w:val="24"/>
                <w:lang w:val="fr-FR"/>
              </w:rPr>
              <w:t>p.</w:t>
            </w:r>
            <w:proofErr w:type="gramEnd"/>
            <w:r>
              <w:rPr>
                <w:sz w:val="24"/>
                <w:szCs w:val="24"/>
                <w:lang w:val="fr-FR"/>
              </w:rPr>
              <w:t xml:space="preserve"> 39</w:t>
            </w:r>
            <w:r w:rsidRPr="007D167B">
              <w:rPr>
                <w:sz w:val="24"/>
                <w:szCs w:val="24"/>
                <w:lang w:val="fr-FR"/>
              </w:rPr>
              <w:t>-</w:t>
            </w:r>
            <w:r>
              <w:rPr>
                <w:sz w:val="24"/>
                <w:szCs w:val="24"/>
                <w:lang w:val="fr-FR"/>
              </w:rPr>
              <w:t>65</w:t>
            </w:r>
            <w:r w:rsidRPr="007D167B">
              <w:rPr>
                <w:sz w:val="24"/>
                <w:szCs w:val="24"/>
                <w:lang w:val="fr-FR"/>
              </w:rPr>
              <w:t>)</w:t>
            </w:r>
          </w:p>
          <w:p w14:paraId="23BEF930" w14:textId="51F64D17" w:rsidR="00FC4B2B" w:rsidRPr="006109A0" w:rsidRDefault="0043002C" w:rsidP="00F01064">
            <w:pPr>
              <w:spacing w:line="240" w:lineRule="auto"/>
              <w:jc w:val="center"/>
              <w:rPr>
                <w:b/>
                <w:i/>
                <w:sz w:val="28"/>
                <w:szCs w:val="28"/>
                <w:lang w:val="fr-FR"/>
              </w:rPr>
            </w:pPr>
            <w:r>
              <w:rPr>
                <w:lang w:val="fr-FR"/>
              </w:rPr>
              <w:t>L</w:t>
            </w:r>
            <w:r w:rsidR="00F01064">
              <w:rPr>
                <w:lang w:val="fr-FR"/>
              </w:rPr>
              <w:t xml:space="preserve">es citoyens possédant un solide sens d’eux-mêmes, de leurs racines et de leur communauté </w:t>
            </w:r>
            <w:r w:rsidR="00F01064" w:rsidRPr="006D171D">
              <w:rPr>
                <w:lang w:val="fr-FR"/>
              </w:rPr>
              <w:t>réfléchissent à leurs décisions et à leurs actions parce qu’elles ont une incidence sur leur monde.</w:t>
            </w:r>
          </w:p>
        </w:tc>
      </w:tr>
      <w:tr w:rsidR="00FC4B2B" w:rsidRPr="007377DF" w14:paraId="358AC435" w14:textId="77777777" w:rsidTr="00D60A85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E647" w14:textId="0D4FBACC" w:rsidR="006109A0" w:rsidRPr="0043002C" w:rsidRDefault="00056833" w:rsidP="0043002C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056833">
              <w:rPr>
                <w:b/>
                <w:sz w:val="21"/>
                <w:szCs w:val="21"/>
                <w:lang w:val="fr-FR"/>
              </w:rPr>
              <w:t xml:space="preserve">Questions essentielles </w:t>
            </w:r>
            <w:r w:rsidRPr="00056833">
              <w:rPr>
                <w:bCs/>
                <w:sz w:val="21"/>
                <w:szCs w:val="21"/>
                <w:lang w:val="fr-FR"/>
              </w:rPr>
              <w:t>(p.</w:t>
            </w:r>
            <w:r w:rsidR="0043002C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70684F">
              <w:rPr>
                <w:sz w:val="21"/>
                <w:szCs w:val="21"/>
                <w:lang w:val="fr-FR"/>
              </w:rPr>
              <w:t>2)</w:t>
            </w:r>
          </w:p>
          <w:p w14:paraId="31B133A5" w14:textId="77777777" w:rsidR="006109A0" w:rsidRPr="006109A0" w:rsidRDefault="006109A0" w:rsidP="006109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Comment les gens qui vivent ensemble s’organisent-</w:t>
            </w:r>
            <w:proofErr w:type="gramStart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ils?</w:t>
            </w:r>
            <w:proofErr w:type="gramEnd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76171289" w14:textId="1635B4C4" w:rsidR="006109A0" w:rsidRPr="006109A0" w:rsidRDefault="006109A0" w:rsidP="006109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Dans quelle mesure les règles importent-</w:t>
            </w:r>
            <w:proofErr w:type="gramStart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elles?</w:t>
            </w:r>
            <w:proofErr w:type="gramEnd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6E2F0A8D" w14:textId="2564794E" w:rsidR="006109A0" w:rsidRPr="006109A0" w:rsidRDefault="006109A0" w:rsidP="006109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Qui surveille ceux qui établissent les </w:t>
            </w:r>
            <w:proofErr w:type="gramStart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règles?</w:t>
            </w:r>
            <w:proofErr w:type="gramEnd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1DB4BBEF" w14:textId="1A8E5E5C" w:rsidR="006109A0" w:rsidRPr="006109A0" w:rsidRDefault="006109A0" w:rsidP="006109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 devrait être l’étendue des pouvoirs des </w:t>
            </w:r>
            <w:proofErr w:type="gramStart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leaders?</w:t>
            </w:r>
            <w:proofErr w:type="gramEnd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399A8B47" w14:textId="62C6ABAA" w:rsidR="006109A0" w:rsidRPr="006109A0" w:rsidRDefault="006109A0" w:rsidP="006109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Devant qui ceux qui établissent les règles sont-ils </w:t>
            </w:r>
          </w:p>
          <w:p w14:paraId="78DDF942" w14:textId="77777777" w:rsidR="006109A0" w:rsidRPr="006109A0" w:rsidRDefault="006109A0" w:rsidP="006109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proofErr w:type="gramStart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responsables?</w:t>
            </w:r>
            <w:proofErr w:type="gramEnd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76B04A57" w14:textId="7AB47418" w:rsidR="006109A0" w:rsidRPr="006109A0" w:rsidRDefault="006109A0" w:rsidP="006109A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Pourquoi les Canadiens ont-ils tous des intérêts dans les relations fondées sur les </w:t>
            </w:r>
            <w:proofErr w:type="gramStart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>traités?</w:t>
            </w:r>
            <w:proofErr w:type="gramEnd"/>
            <w:r w:rsidRPr="006109A0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449500D4" w14:textId="77777777" w:rsidR="006109A0" w:rsidRPr="006109A0" w:rsidRDefault="006109A0" w:rsidP="00056833">
            <w:pPr>
              <w:spacing w:line="240" w:lineRule="auto"/>
              <w:ind w:left="720"/>
              <w:jc w:val="center"/>
              <w:rPr>
                <w:bCs/>
                <w:sz w:val="21"/>
                <w:szCs w:val="21"/>
                <w:lang w:val="fr-FR"/>
              </w:rPr>
            </w:pPr>
          </w:p>
          <w:p w14:paraId="51A1535D" w14:textId="6545BD0D" w:rsidR="00FC4B2B" w:rsidRPr="00056833" w:rsidRDefault="00FC4B2B" w:rsidP="00056833">
            <w:pPr>
              <w:spacing w:line="240" w:lineRule="auto"/>
              <w:ind w:left="720"/>
              <w:jc w:val="center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138E" w14:textId="2D5B75C2" w:rsidR="00586DFA" w:rsidRPr="00486B05" w:rsidRDefault="00056833" w:rsidP="00486B05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486B05">
              <w:rPr>
                <w:b/>
                <w:sz w:val="21"/>
                <w:szCs w:val="21"/>
                <w:lang w:val="fr-FR"/>
              </w:rPr>
              <w:t>Questions essentielles</w:t>
            </w:r>
            <w:r w:rsidRPr="00486B05">
              <w:rPr>
                <w:bCs/>
                <w:sz w:val="21"/>
                <w:szCs w:val="21"/>
                <w:lang w:val="fr-FR"/>
              </w:rPr>
              <w:t xml:space="preserve"> (p.</w:t>
            </w:r>
            <w:r w:rsidR="00486B05">
              <w:rPr>
                <w:bCs/>
                <w:sz w:val="21"/>
                <w:szCs w:val="21"/>
                <w:lang w:val="fr-FR"/>
              </w:rPr>
              <w:t xml:space="preserve"> </w:t>
            </w:r>
            <w:r w:rsidR="00586DFA" w:rsidRPr="00486B05">
              <w:rPr>
                <w:sz w:val="21"/>
                <w:szCs w:val="21"/>
                <w:lang w:val="fr-FR"/>
              </w:rPr>
              <w:t>19)</w:t>
            </w:r>
          </w:p>
          <w:p w14:paraId="21ADE6C9" w14:textId="77777777" w:rsidR="00586DFA" w:rsidRPr="00586DFA" w:rsidRDefault="00586DFA" w:rsidP="00586D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Qu’est-ce qui influence tes </w:t>
            </w: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décisions?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277B6957" w14:textId="1078E180" w:rsidR="00586DFA" w:rsidRPr="00586DFA" w:rsidRDefault="00586DFA" w:rsidP="00586D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Qu’est-ce que le passé a à voir avec les décisions qu’on prend </w:t>
            </w: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aujourd’hui?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4484EA8C" w14:textId="086FAC04" w:rsidR="00586DFA" w:rsidRPr="00586DFA" w:rsidRDefault="00586DFA" w:rsidP="00586D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Jusqu’où vont les effets des décisions qu’on </w:t>
            </w: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prend?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(S’étendent-ils à la communauté, à la province, au pays, au monde entier, à </w:t>
            </w: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l’univers?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) </w:t>
            </w:r>
          </w:p>
          <w:p w14:paraId="3A26E2B0" w14:textId="3F26D7FD" w:rsidR="00586DFA" w:rsidRPr="00586DFA" w:rsidRDefault="00586DFA" w:rsidP="00586D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Les problèmes ont-ils tous une </w:t>
            </w: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solution?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0D34E03" w14:textId="5038EA23" w:rsidR="00586DFA" w:rsidRPr="00586DFA" w:rsidRDefault="00586DFA" w:rsidP="00586D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Peut-on résoudre tous les problèmes de la même </w:t>
            </w:r>
          </w:p>
          <w:p w14:paraId="456474EC" w14:textId="77777777" w:rsidR="00586DFA" w:rsidRPr="00586DFA" w:rsidRDefault="00586DFA" w:rsidP="00586D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façon?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Quelle démarche (quel modèle) emploies-tu pour résoudre un </w:t>
            </w: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problème?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7A3BC8A6" w14:textId="77777777" w:rsidR="00FC4B2B" w:rsidRDefault="00586DFA" w:rsidP="00586DF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Qu’est-ce que le soutien de la diversité ajoute à la culture </w:t>
            </w:r>
            <w:proofErr w:type="gramStart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>canadienne?</w:t>
            </w:r>
            <w:proofErr w:type="gramEnd"/>
            <w:r w:rsidRPr="00586DFA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5B77BBC4" w14:textId="50B63C80" w:rsidR="007126A1" w:rsidRPr="00586DFA" w:rsidRDefault="007126A1" w:rsidP="007126A1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5F4D" w14:textId="2862F2F3" w:rsidR="00D65C64" w:rsidRPr="00416165" w:rsidRDefault="00056833" w:rsidP="00416165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416165">
              <w:rPr>
                <w:b/>
                <w:bCs/>
                <w:sz w:val="21"/>
                <w:szCs w:val="21"/>
                <w:lang w:val="fr-FR"/>
              </w:rPr>
              <w:t>Questions essentielles</w:t>
            </w:r>
            <w:r w:rsidR="00416165">
              <w:rPr>
                <w:sz w:val="21"/>
                <w:szCs w:val="21"/>
                <w:lang w:val="fr-FR"/>
              </w:rPr>
              <w:t xml:space="preserve"> </w:t>
            </w:r>
            <w:r w:rsidRPr="00416165">
              <w:rPr>
                <w:sz w:val="21"/>
                <w:szCs w:val="21"/>
                <w:lang w:val="fr-FR"/>
              </w:rPr>
              <w:t>(p.</w:t>
            </w:r>
            <w:r w:rsidR="00D65C64" w:rsidRPr="00416165">
              <w:rPr>
                <w:sz w:val="21"/>
                <w:szCs w:val="21"/>
                <w:lang w:val="fr-FR"/>
              </w:rPr>
              <w:t xml:space="preserve"> 41)</w:t>
            </w:r>
          </w:p>
          <w:p w14:paraId="5B41EE87" w14:textId="36511473" w:rsidR="00D65C64" w:rsidRPr="00D65C64" w:rsidRDefault="00D65C64" w:rsidP="00D65C6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Comment peux-tu contrôler les effets de tes actions et de tes </w:t>
            </w:r>
            <w:proofErr w:type="gramStart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>décisions?</w:t>
            </w:r>
            <w:proofErr w:type="gramEnd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0B689DEB" w14:textId="5F8A44EF" w:rsidR="00D65C64" w:rsidRPr="00D65C64" w:rsidRDefault="00D65C64" w:rsidP="00D65C6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Dans quelle mesure as-tu la responsabilité de réaliser un équilibre entre tes besoins personnels et les besoins de la </w:t>
            </w:r>
            <w:proofErr w:type="gramStart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>communauté?</w:t>
            </w:r>
            <w:proofErr w:type="gramEnd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477EF0ED" w14:textId="568377C3" w:rsidR="00D65C64" w:rsidRPr="00D65C64" w:rsidRDefault="00D65C64" w:rsidP="00D65C6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Dans quelle mesure l’individu a-t-il le pouvoir de changer les choses dans le monde et quelle est sa responsabilité à cet </w:t>
            </w:r>
            <w:proofErr w:type="gramStart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>égard?</w:t>
            </w:r>
            <w:proofErr w:type="gramEnd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11B61585" w14:textId="7F914879" w:rsidR="00D65C64" w:rsidRPr="00416165" w:rsidRDefault="00D65C64" w:rsidP="0041616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Quelles sont les règles de l’appartenance et </w:t>
            </w:r>
            <w:r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comment sont-elles établies et mises en </w:t>
            </w:r>
            <w:proofErr w:type="gramStart"/>
            <w:r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>application?</w:t>
            </w:r>
            <w:proofErr w:type="gramEnd"/>
            <w:r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11644F15" w14:textId="00D7F3BA" w:rsidR="00D65C64" w:rsidRPr="00D65C64" w:rsidRDefault="00D65C64" w:rsidP="00D65C64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De quelle façon l’empathie contribue-t-elle à la </w:t>
            </w:r>
            <w:proofErr w:type="gramStart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>citoyenneté?</w:t>
            </w:r>
            <w:proofErr w:type="gramEnd"/>
            <w:r w:rsidRPr="00D65C64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</w:t>
            </w:r>
          </w:p>
          <w:p w14:paraId="3A24EC51" w14:textId="4D342A40" w:rsidR="00FC4B2B" w:rsidRPr="00056833" w:rsidRDefault="00FC4B2B" w:rsidP="00056833">
            <w:pPr>
              <w:pStyle w:val="ListParagraph"/>
              <w:spacing w:line="240" w:lineRule="auto"/>
              <w:jc w:val="center"/>
              <w:rPr>
                <w:sz w:val="21"/>
                <w:szCs w:val="21"/>
                <w:lang w:val="fr-FR"/>
              </w:rPr>
            </w:pPr>
          </w:p>
        </w:tc>
      </w:tr>
      <w:tr w:rsidR="0043002C" w:rsidRPr="0043002C" w14:paraId="3B67E857" w14:textId="77777777" w:rsidTr="00D60A85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351" w14:textId="77777777" w:rsidR="0043002C" w:rsidRDefault="0043002C" w:rsidP="0043002C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Résultats d’apprentissage et indicateurs de réalisation </w:t>
            </w:r>
          </w:p>
          <w:p w14:paraId="24D978A1" w14:textId="1E403B23" w:rsidR="0043002C" w:rsidRDefault="0043002C" w:rsidP="0043002C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-Sciences humaines (p.</w:t>
            </w:r>
            <w:r w:rsidR="00C80BC0">
              <w:rPr>
                <w:sz w:val="21"/>
                <w:szCs w:val="21"/>
                <w:lang w:val="fr-FR"/>
              </w:rPr>
              <w:t xml:space="preserve"> </w:t>
            </w:r>
            <w:r>
              <w:rPr>
                <w:sz w:val="21"/>
                <w:szCs w:val="21"/>
                <w:lang w:val="fr-FR"/>
              </w:rPr>
              <w:t>3-4)</w:t>
            </w:r>
          </w:p>
          <w:p w14:paraId="0FEAAA51" w14:textId="3AE9ABF8" w:rsidR="0043002C" w:rsidRDefault="0043002C" w:rsidP="0043002C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43002C">
              <w:rPr>
                <w:sz w:val="21"/>
                <w:szCs w:val="21"/>
                <w:lang w:val="fr-FR"/>
              </w:rPr>
              <w:t>4PA.1</w:t>
            </w:r>
            <w:r>
              <w:rPr>
                <w:sz w:val="21"/>
                <w:szCs w:val="21"/>
                <w:lang w:val="fr-FR"/>
              </w:rPr>
              <w:t xml:space="preserve">, </w:t>
            </w:r>
            <w:r w:rsidRPr="0043002C">
              <w:rPr>
                <w:sz w:val="21"/>
                <w:szCs w:val="21"/>
                <w:lang w:val="fr-FR"/>
              </w:rPr>
              <w:t>4</w:t>
            </w:r>
            <w:r>
              <w:rPr>
                <w:sz w:val="21"/>
                <w:szCs w:val="21"/>
                <w:lang w:val="fr-FR"/>
              </w:rPr>
              <w:t>PA.2</w:t>
            </w:r>
          </w:p>
          <w:p w14:paraId="4391F502" w14:textId="5C756212" w:rsidR="00EB4AAC" w:rsidRPr="0043002C" w:rsidRDefault="00EB4AAC" w:rsidP="00C80BC0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F5F" w14:textId="77777777" w:rsidR="00486B05" w:rsidRDefault="00486B05" w:rsidP="00486B05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Résultats d’apprentissage et indicateurs de réalisation </w:t>
            </w:r>
          </w:p>
          <w:p w14:paraId="2F301304" w14:textId="3BA86E45" w:rsidR="00486B05" w:rsidRDefault="00486B05" w:rsidP="00486B05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-Sciences humaines (p. 19-23)</w:t>
            </w:r>
          </w:p>
          <w:p w14:paraId="26A91B47" w14:textId="231FEC80" w:rsidR="00416165" w:rsidRDefault="00486B05" w:rsidP="00486B05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486B05">
              <w:rPr>
                <w:sz w:val="21"/>
                <w:szCs w:val="21"/>
                <w:lang w:val="fr-FR"/>
              </w:rPr>
              <w:t>4IN.2</w:t>
            </w:r>
            <w:r>
              <w:rPr>
                <w:sz w:val="21"/>
                <w:szCs w:val="21"/>
                <w:lang w:val="fr-FR"/>
              </w:rPr>
              <w:t xml:space="preserve">, </w:t>
            </w:r>
            <w:r w:rsidRPr="00486B05">
              <w:rPr>
                <w:sz w:val="21"/>
                <w:szCs w:val="21"/>
                <w:lang w:val="fr-FR"/>
              </w:rPr>
              <w:t>4LT.1</w:t>
            </w:r>
            <w:r w:rsidR="007E6786">
              <w:rPr>
                <w:sz w:val="21"/>
                <w:szCs w:val="21"/>
                <w:lang w:val="fr-FR"/>
              </w:rPr>
              <w:t>, 4LT.2, 4</w:t>
            </w:r>
            <w:r w:rsidR="00416165">
              <w:rPr>
                <w:sz w:val="21"/>
                <w:szCs w:val="21"/>
                <w:lang w:val="fr-FR"/>
              </w:rPr>
              <w:t>LT.3</w:t>
            </w:r>
          </w:p>
          <w:p w14:paraId="51713846" w14:textId="38BD97CD" w:rsidR="0043002C" w:rsidRPr="00486B05" w:rsidRDefault="0043002C" w:rsidP="00486B05">
            <w:pPr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FCFC" w14:textId="77777777" w:rsidR="00416165" w:rsidRDefault="00416165" w:rsidP="00416165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 xml:space="preserve">Résultats d’apprentissage et indicateurs de réalisation </w:t>
            </w:r>
          </w:p>
          <w:p w14:paraId="2F88BABB" w14:textId="1F3805E4" w:rsidR="00416165" w:rsidRDefault="00416165" w:rsidP="00416165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-Sciences humaines (p. 41-44)</w:t>
            </w:r>
          </w:p>
          <w:p w14:paraId="4346B539" w14:textId="199CA2C4" w:rsidR="00416165" w:rsidRDefault="007E6786" w:rsidP="00416165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sz w:val="21"/>
                <w:szCs w:val="21"/>
                <w:lang w:val="fr-FR"/>
              </w:rPr>
              <w:t>4RE.1, 4LT.1, 4IN.1, 4</w:t>
            </w:r>
            <w:r w:rsidR="00416165">
              <w:rPr>
                <w:sz w:val="21"/>
                <w:szCs w:val="21"/>
                <w:lang w:val="fr-FR"/>
              </w:rPr>
              <w:t>IN.3</w:t>
            </w:r>
          </w:p>
          <w:p w14:paraId="7F88BA81" w14:textId="673C6953" w:rsidR="0043002C" w:rsidRPr="00416165" w:rsidRDefault="0043002C" w:rsidP="00C80BC0">
            <w:pPr>
              <w:spacing w:line="240" w:lineRule="auto"/>
              <w:rPr>
                <w:b/>
                <w:bCs/>
                <w:sz w:val="21"/>
                <w:szCs w:val="21"/>
                <w:lang w:val="fr-FR"/>
              </w:rPr>
            </w:pPr>
          </w:p>
        </w:tc>
      </w:tr>
      <w:tr w:rsidR="00FC4B2B" w:rsidRPr="0043002C" w14:paraId="21957657" w14:textId="77777777" w:rsidTr="00D60A85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47F" w14:textId="21296517" w:rsidR="00FC4B2B" w:rsidRPr="00113169" w:rsidRDefault="00FC4B2B" w:rsidP="0043002C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113169">
              <w:rPr>
                <w:b/>
                <w:sz w:val="21"/>
                <w:szCs w:val="21"/>
                <w:lang w:val="fr-FR"/>
              </w:rPr>
              <w:t>Vocabula</w:t>
            </w:r>
            <w:r w:rsidR="00056833" w:rsidRPr="00113169">
              <w:rPr>
                <w:b/>
                <w:sz w:val="21"/>
                <w:szCs w:val="21"/>
                <w:lang w:val="fr-FR"/>
              </w:rPr>
              <w:t>ire</w:t>
            </w:r>
            <w:r w:rsidRPr="00113169">
              <w:rPr>
                <w:b/>
                <w:sz w:val="21"/>
                <w:szCs w:val="21"/>
                <w:lang w:val="fr-FR"/>
              </w:rPr>
              <w:t xml:space="preserve"> </w:t>
            </w:r>
            <w:r w:rsidRPr="00113169">
              <w:rPr>
                <w:sz w:val="21"/>
                <w:szCs w:val="21"/>
                <w:lang w:val="fr-FR"/>
              </w:rPr>
              <w:t>(p.</w:t>
            </w:r>
            <w:r w:rsidR="00C80BC0">
              <w:rPr>
                <w:sz w:val="21"/>
                <w:szCs w:val="21"/>
                <w:lang w:val="fr-FR"/>
              </w:rPr>
              <w:t xml:space="preserve"> </w:t>
            </w:r>
            <w:r w:rsidR="006109A0" w:rsidRPr="00113169">
              <w:rPr>
                <w:sz w:val="21"/>
                <w:szCs w:val="21"/>
                <w:lang w:val="fr-FR"/>
              </w:rPr>
              <w:t>7</w:t>
            </w:r>
            <w:r w:rsidRPr="00113169">
              <w:rPr>
                <w:sz w:val="21"/>
                <w:szCs w:val="21"/>
                <w:lang w:val="fr-FR"/>
              </w:rPr>
              <w:t>)</w:t>
            </w:r>
          </w:p>
          <w:p w14:paraId="17C348B9" w14:textId="77777777" w:rsidR="00EB4AAC" w:rsidRDefault="00EB4AAC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G</w:t>
            </w:r>
            <w:r w:rsidR="006A5F47"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ouverner, gouvernement, gouvernance </w:t>
            </w:r>
          </w:p>
          <w:p w14:paraId="1826D391" w14:textId="77777777" w:rsidR="00EB4AAC" w:rsidRDefault="006A5F47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>Métis</w:t>
            </w:r>
          </w:p>
          <w:p w14:paraId="43B4BC89" w14:textId="77777777" w:rsidR="00EB4AAC" w:rsidRDefault="006A5F47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>Premières Nations</w:t>
            </w:r>
          </w:p>
          <w:p w14:paraId="53AE7666" w14:textId="77777777" w:rsidR="00EB4AAC" w:rsidRDefault="00EB4AAC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S</w:t>
            </w:r>
            <w:r w:rsidR="006A5F47"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>ystème</w:t>
            </w:r>
          </w:p>
          <w:p w14:paraId="15F30E83" w14:textId="77777777" w:rsidR="00EB4AAC" w:rsidRDefault="00EB4AAC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P</w:t>
            </w:r>
            <w:r w:rsidR="006A5F47"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>ouvoir</w:t>
            </w:r>
          </w:p>
          <w:p w14:paraId="407CC3F3" w14:textId="77777777" w:rsidR="00EB4AAC" w:rsidRDefault="00EB4AAC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R</w:t>
            </w:r>
            <w:r w:rsidR="006A5F47"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>ègles</w:t>
            </w:r>
          </w:p>
          <w:p w14:paraId="637741DD" w14:textId="77777777" w:rsidR="00EB4AAC" w:rsidRDefault="00EB4AAC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L</w:t>
            </w:r>
            <w:r w:rsidR="006A5F47"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ois </w:t>
            </w:r>
          </w:p>
          <w:p w14:paraId="195ABF17" w14:textId="6E2EC5F9" w:rsidR="00FC4B2B" w:rsidRPr="00EB4AAC" w:rsidRDefault="00EB4AAC" w:rsidP="00EB4AAC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35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É</w:t>
            </w:r>
            <w:r w:rsidR="006A5F47" w:rsidRPr="00EB4AAC">
              <w:rPr>
                <w:rFonts w:cstheme="minorHAnsi"/>
                <w:color w:val="000000"/>
                <w:sz w:val="21"/>
                <w:szCs w:val="21"/>
                <w:lang w:val="fr-FR"/>
              </w:rPr>
              <w:t>lire, élection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AC1" w14:textId="66C31B78" w:rsidR="00FC4B2B" w:rsidRPr="00416165" w:rsidRDefault="00FC4B2B" w:rsidP="00416165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B6AD" w14:textId="0C634D69" w:rsidR="00FC4B2B" w:rsidRPr="00113169" w:rsidRDefault="00056833" w:rsidP="00416165">
            <w:pPr>
              <w:spacing w:line="240" w:lineRule="auto"/>
              <w:rPr>
                <w:b/>
                <w:sz w:val="21"/>
                <w:szCs w:val="21"/>
                <w:lang w:val="fr-FR"/>
              </w:rPr>
            </w:pPr>
            <w:r w:rsidRPr="00113169">
              <w:rPr>
                <w:b/>
                <w:sz w:val="21"/>
                <w:szCs w:val="21"/>
                <w:lang w:val="fr-FR"/>
              </w:rPr>
              <w:t>Vocabulaire</w:t>
            </w:r>
            <w:r w:rsidR="00FC4B2B" w:rsidRPr="00113169">
              <w:rPr>
                <w:b/>
                <w:sz w:val="21"/>
                <w:szCs w:val="21"/>
                <w:lang w:val="fr-FR"/>
              </w:rPr>
              <w:t xml:space="preserve"> </w:t>
            </w:r>
            <w:r w:rsidR="00416165">
              <w:rPr>
                <w:sz w:val="21"/>
                <w:szCs w:val="21"/>
                <w:lang w:val="fr-FR"/>
              </w:rPr>
              <w:t>(p. 54</w:t>
            </w:r>
            <w:r w:rsidR="00FC4B2B" w:rsidRPr="00113169">
              <w:rPr>
                <w:sz w:val="21"/>
                <w:szCs w:val="21"/>
                <w:lang w:val="fr-FR"/>
              </w:rPr>
              <w:t>)</w:t>
            </w:r>
          </w:p>
          <w:p w14:paraId="7990E75E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R</w:t>
            </w:r>
            <w:r w:rsidR="00113169"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>essource</w:t>
            </w: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s</w:t>
            </w:r>
            <w:r w:rsidR="00113169"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 naturelles </w:t>
            </w:r>
          </w:p>
          <w:p w14:paraId="047656AB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I</w:t>
            </w:r>
            <w:r w:rsidR="00113169"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>ndustrie</w:t>
            </w:r>
          </w:p>
          <w:p w14:paraId="42695FCA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É</w:t>
            </w:r>
            <w:r w:rsidR="00113169"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conomie </w:t>
            </w:r>
          </w:p>
          <w:p w14:paraId="5A7B80B0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I</w:t>
            </w:r>
            <w:r w:rsidR="00113169"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ngénieux </w:t>
            </w:r>
          </w:p>
          <w:p w14:paraId="1D5D0976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Résilience</w:t>
            </w:r>
          </w:p>
          <w:p w14:paraId="4A24153A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É</w:t>
            </w:r>
            <w:r w:rsidR="00113169"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cologique </w:t>
            </w:r>
          </w:p>
          <w:p w14:paraId="1166C767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Industrie primaire </w:t>
            </w:r>
          </w:p>
          <w:p w14:paraId="0E00EECC" w14:textId="77777777" w:rsid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 xml:space="preserve">Industrie secondaire </w:t>
            </w:r>
          </w:p>
          <w:p w14:paraId="3C584680" w14:textId="367DC8B7" w:rsidR="00FC4B2B" w:rsidRPr="00416165" w:rsidRDefault="00416165" w:rsidP="00416165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38" w:line="240" w:lineRule="auto"/>
              <w:rPr>
                <w:rFonts w:cstheme="minorHAnsi"/>
                <w:color w:val="000000"/>
                <w:sz w:val="21"/>
                <w:szCs w:val="21"/>
                <w:lang w:val="fr-FR"/>
              </w:rPr>
            </w:pPr>
            <w:r>
              <w:rPr>
                <w:rFonts w:cstheme="minorHAnsi"/>
                <w:color w:val="000000"/>
                <w:sz w:val="21"/>
                <w:szCs w:val="21"/>
                <w:lang w:val="fr-FR"/>
              </w:rPr>
              <w:t>E</w:t>
            </w:r>
            <w:r w:rsidR="00113169" w:rsidRPr="00416165">
              <w:rPr>
                <w:rFonts w:cstheme="minorHAnsi"/>
                <w:color w:val="000000"/>
                <w:sz w:val="21"/>
                <w:szCs w:val="21"/>
                <w:lang w:val="fr-FR"/>
              </w:rPr>
              <w:t>mpathie</w:t>
            </w:r>
          </w:p>
        </w:tc>
      </w:tr>
    </w:tbl>
    <w:p w14:paraId="4AEF8BA9" w14:textId="3C0EFEBC" w:rsidR="00C80BC0" w:rsidRPr="00416165" w:rsidRDefault="00C80BC0">
      <w:pPr>
        <w:rPr>
          <w:lang w:val="fr-CA"/>
        </w:rPr>
      </w:pPr>
      <w:bookmarkStart w:id="0" w:name="_GoBack"/>
      <w:bookmarkEnd w:id="0"/>
    </w:p>
    <w:tbl>
      <w:tblPr>
        <w:tblStyle w:val="TableGrid"/>
        <w:tblW w:w="19440" w:type="dxa"/>
        <w:tblInd w:w="-365" w:type="dxa"/>
        <w:tblLook w:val="04A0" w:firstRow="1" w:lastRow="0" w:firstColumn="1" w:lastColumn="0" w:noHBand="0" w:noVBand="1"/>
      </w:tblPr>
      <w:tblGrid>
        <w:gridCol w:w="6660"/>
        <w:gridCol w:w="6300"/>
        <w:gridCol w:w="6480"/>
      </w:tblGrid>
      <w:tr w:rsidR="00F41395" w:rsidRPr="007377DF" w14:paraId="16DB48F6" w14:textId="77777777" w:rsidTr="00D60A85"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4B9" w14:textId="2EEDB8A9" w:rsidR="00F41395" w:rsidRDefault="006216D1" w:rsidP="0043002C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 w:rsidRPr="006216D1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lastRenderedPageBreak/>
              <w:t>Plan d’apprentissage</w:t>
            </w:r>
            <w:r>
              <w:rPr>
                <w:rFonts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43002C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(p. 6</w:t>
            </w:r>
            <w:r w:rsidR="00FF4DA7" w:rsidRPr="00BF0065"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)</w:t>
            </w:r>
          </w:p>
          <w:p w14:paraId="454B339C" w14:textId="6A72CD48" w:rsidR="0043002C" w:rsidRPr="00BF0065" w:rsidRDefault="0043002C" w:rsidP="0043002C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L’élève sera capable de :</w:t>
            </w:r>
          </w:p>
          <w:p w14:paraId="090321E6" w14:textId="7FD26F17" w:rsidR="0043002C" w:rsidRPr="0043002C" w:rsidRDefault="0043002C" w:rsidP="0043002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  <w:lang w:val="fr-CA"/>
              </w:rPr>
            </w:pPr>
            <w:proofErr w:type="gramStart"/>
            <w:r>
              <w:rPr>
                <w:sz w:val="21"/>
                <w:szCs w:val="21"/>
                <w:lang w:val="fr-CA"/>
              </w:rPr>
              <w:t>s’instruire</w:t>
            </w:r>
            <w:proofErr w:type="gramEnd"/>
            <w:r w:rsidRPr="0043002C">
              <w:rPr>
                <w:sz w:val="21"/>
                <w:szCs w:val="21"/>
                <w:lang w:val="fr-CA"/>
              </w:rPr>
              <w:t xml:space="preserve"> sur le sys</w:t>
            </w:r>
            <w:r>
              <w:rPr>
                <w:sz w:val="21"/>
                <w:szCs w:val="21"/>
                <w:lang w:val="fr-CA"/>
              </w:rPr>
              <w:t>tème de gouvernement provincial;</w:t>
            </w:r>
          </w:p>
          <w:p w14:paraId="58382209" w14:textId="73A28B87" w:rsidR="0043002C" w:rsidRPr="0043002C" w:rsidRDefault="0043002C" w:rsidP="0043002C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sz w:val="21"/>
                <w:szCs w:val="21"/>
                <w:lang w:val="fr-CA"/>
              </w:rPr>
            </w:pPr>
            <w:proofErr w:type="gramStart"/>
            <w:r>
              <w:rPr>
                <w:sz w:val="21"/>
                <w:szCs w:val="21"/>
                <w:lang w:val="fr-CA"/>
              </w:rPr>
              <w:t>s’instruire</w:t>
            </w:r>
            <w:proofErr w:type="gramEnd"/>
            <w:r w:rsidRPr="0043002C">
              <w:rPr>
                <w:sz w:val="21"/>
                <w:szCs w:val="21"/>
                <w:lang w:val="fr-CA"/>
              </w:rPr>
              <w:t xml:space="preserve"> également sur les systèmes de gouvernance des</w:t>
            </w:r>
            <w:r>
              <w:rPr>
                <w:sz w:val="21"/>
                <w:szCs w:val="21"/>
                <w:lang w:val="fr-CA"/>
              </w:rPr>
              <w:t xml:space="preserve"> Premières Nations et des Métis;</w:t>
            </w:r>
          </w:p>
          <w:p w14:paraId="4CE6035F" w14:textId="77777777" w:rsidR="00F41395" w:rsidRDefault="00EB4AAC" w:rsidP="0043002C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60"/>
              <w:rPr>
                <w:sz w:val="21"/>
                <w:szCs w:val="21"/>
                <w:lang w:val="fr-CA"/>
              </w:rPr>
            </w:pPr>
            <w:proofErr w:type="gramStart"/>
            <w:r>
              <w:rPr>
                <w:sz w:val="21"/>
                <w:szCs w:val="21"/>
                <w:lang w:val="fr-CA"/>
              </w:rPr>
              <w:t>mener</w:t>
            </w:r>
            <w:proofErr w:type="gramEnd"/>
            <w:r w:rsidR="0043002C" w:rsidRPr="0043002C">
              <w:rPr>
                <w:sz w:val="21"/>
                <w:szCs w:val="21"/>
                <w:lang w:val="fr-CA"/>
              </w:rPr>
              <w:t xml:space="preserve"> des recherches sur l’interaction des différents organismes dirigeants ou niveaux de gouvernance en Saskatchewan et sur la zone d’influence de chacun, c’est-à-dire les gens qu’il touche.</w:t>
            </w:r>
          </w:p>
          <w:p w14:paraId="6351527B" w14:textId="77777777" w:rsidR="009000AC" w:rsidRDefault="009000AC" w:rsidP="009000AC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4EF894AD" w14:textId="77777777" w:rsidR="009000AC" w:rsidRDefault="009000AC" w:rsidP="009000AC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2C11539C" w14:textId="77777777" w:rsidR="009000AC" w:rsidRDefault="009000AC" w:rsidP="009000AC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28B5710A" w14:textId="77777777" w:rsidR="009000AC" w:rsidRDefault="009000AC" w:rsidP="009000AC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485199F1" w14:textId="77777777" w:rsidR="009000AC" w:rsidRDefault="009000AC" w:rsidP="009000AC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6EA3DDD7" w14:textId="77777777" w:rsidR="009000AC" w:rsidRDefault="009000AC" w:rsidP="009000AC">
            <w:pPr>
              <w:spacing w:line="240" w:lineRule="auto"/>
              <w:rPr>
                <w:sz w:val="21"/>
                <w:szCs w:val="21"/>
                <w:lang w:val="fr-CA"/>
              </w:rPr>
            </w:pPr>
          </w:p>
          <w:p w14:paraId="361196F2" w14:textId="0A732332" w:rsidR="009000AC" w:rsidRPr="009000AC" w:rsidRDefault="009000AC" w:rsidP="009000AC">
            <w:pPr>
              <w:spacing w:line="240" w:lineRule="auto"/>
              <w:rPr>
                <w:sz w:val="21"/>
                <w:szCs w:val="21"/>
                <w:lang w:val="fr-CA"/>
              </w:rPr>
            </w:pPr>
            <w:r w:rsidRPr="00486B05">
              <w:rPr>
                <w:rFonts w:cstheme="minorHAnsi"/>
                <w:b/>
                <w:bCs/>
                <w:sz w:val="21"/>
                <w:szCs w:val="21"/>
                <w:lang w:val="fr-CA"/>
              </w:rPr>
              <w:t xml:space="preserve">Suggestions de recherches complémentaires </w:t>
            </w:r>
            <w:r w:rsidRPr="00486B05">
              <w:rPr>
                <w:rFonts w:cstheme="minorHAnsi"/>
                <w:bCs/>
                <w:sz w:val="21"/>
                <w:szCs w:val="21"/>
                <w:lang w:val="fr-CA"/>
              </w:rPr>
              <w:t>(p.15-16)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2864" w14:textId="12B49332" w:rsidR="00F41395" w:rsidRDefault="006216D1" w:rsidP="00486B05">
            <w:pPr>
              <w:pStyle w:val="Default"/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</w:pPr>
            <w:r w:rsidRPr="006216D1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486B05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486B05">
              <w:rPr>
                <w:rFonts w:asciiTheme="minorHAnsi" w:hAnsiTheme="minorHAnsi" w:cstheme="minorHAnsi"/>
                <w:bCs/>
                <w:sz w:val="21"/>
                <w:szCs w:val="21"/>
                <w:lang w:val="fr-FR"/>
              </w:rPr>
              <w:t>(p. 25)</w:t>
            </w:r>
          </w:p>
          <w:p w14:paraId="0D2546B8" w14:textId="58DBEC71" w:rsidR="00486B05" w:rsidRPr="00486B05" w:rsidRDefault="00486B05" w:rsidP="00486B05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L’élève sera capable de :</w:t>
            </w:r>
          </w:p>
          <w:p w14:paraId="7589A014" w14:textId="002E6C65" w:rsidR="00486B05" w:rsidRPr="00486B05" w:rsidRDefault="00486B05" w:rsidP="00486B05">
            <w:pPr>
              <w:pStyle w:val="ListParagraph"/>
              <w:numPr>
                <w:ilvl w:val="0"/>
                <w:numId w:val="7"/>
              </w:numPr>
              <w:tabs>
                <w:tab w:val="center" w:pos="2770"/>
                <w:tab w:val="left" w:pos="3834"/>
              </w:tabs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CA"/>
              </w:rPr>
              <w:t>a</w:t>
            </w:r>
            <w:proofErr w:type="spellStart"/>
            <w:r>
              <w:rPr>
                <w:sz w:val="21"/>
                <w:szCs w:val="21"/>
                <w:lang w:val="fr-FR"/>
              </w:rPr>
              <w:t>pprendre</w:t>
            </w:r>
            <w:proofErr w:type="spellEnd"/>
            <w:proofErr w:type="gramEnd"/>
            <w:r w:rsidRPr="00486B05">
              <w:rPr>
                <w:sz w:val="21"/>
                <w:szCs w:val="21"/>
                <w:lang w:val="fr-FR"/>
              </w:rPr>
              <w:t xml:space="preserve"> quelles sont les différentes cultures en Saskatchewan et comment les pionniers et, par la suite, les habitants de la province ont surmonté les obstacles posés par l’environnement en travaillant ensemble.</w:t>
            </w:r>
          </w:p>
          <w:p w14:paraId="3BCF1D4C" w14:textId="2B544CD5" w:rsidR="00486B05" w:rsidRPr="00486B05" w:rsidRDefault="00416165" w:rsidP="00486B05">
            <w:pPr>
              <w:pStyle w:val="ListParagraph"/>
              <w:numPr>
                <w:ilvl w:val="0"/>
                <w:numId w:val="7"/>
              </w:numPr>
              <w:tabs>
                <w:tab w:val="center" w:pos="2770"/>
                <w:tab w:val="left" w:pos="3834"/>
              </w:tabs>
              <w:spacing w:line="240" w:lineRule="auto"/>
              <w:ind w:left="360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s'instruire</w:t>
            </w:r>
            <w:proofErr w:type="gramEnd"/>
            <w:r w:rsidR="00486B05" w:rsidRPr="00486B05">
              <w:rPr>
                <w:sz w:val="21"/>
                <w:szCs w:val="21"/>
                <w:lang w:val="fr-FR"/>
              </w:rPr>
              <w:t xml:space="preserve"> sur la vie des Premières Nations et des M</w:t>
            </w:r>
            <w:r>
              <w:rPr>
                <w:sz w:val="21"/>
                <w:szCs w:val="21"/>
                <w:lang w:val="fr-FR"/>
              </w:rPr>
              <w:t>étis en Saskatchewan et étudier</w:t>
            </w:r>
            <w:r w:rsidR="00486B05" w:rsidRPr="00486B05">
              <w:rPr>
                <w:sz w:val="21"/>
                <w:szCs w:val="21"/>
                <w:lang w:val="fr-FR"/>
              </w:rPr>
              <w:t xml:space="preserve"> leur lien avec la Terre avant l’arrivée des premiers Européens.</w:t>
            </w:r>
          </w:p>
          <w:p w14:paraId="64B50BBB" w14:textId="77777777" w:rsidR="00F41395" w:rsidRDefault="00416165" w:rsidP="00486B05">
            <w:pPr>
              <w:pStyle w:val="ListParagraph"/>
              <w:numPr>
                <w:ilvl w:val="0"/>
                <w:numId w:val="9"/>
              </w:numPr>
              <w:tabs>
                <w:tab w:val="center" w:pos="2770"/>
                <w:tab w:val="left" w:pos="3834"/>
              </w:tabs>
              <w:spacing w:line="240" w:lineRule="auto"/>
              <w:rPr>
                <w:sz w:val="21"/>
                <w:szCs w:val="21"/>
                <w:lang w:val="fr-FR"/>
              </w:rPr>
            </w:pPr>
            <w:proofErr w:type="gramStart"/>
            <w:r>
              <w:rPr>
                <w:sz w:val="21"/>
                <w:szCs w:val="21"/>
                <w:lang w:val="fr-FR"/>
              </w:rPr>
              <w:t>découvrir</w:t>
            </w:r>
            <w:proofErr w:type="gramEnd"/>
            <w:r w:rsidR="00486B05" w:rsidRPr="00486B05">
              <w:rPr>
                <w:sz w:val="21"/>
                <w:szCs w:val="21"/>
                <w:lang w:val="fr-FR"/>
              </w:rPr>
              <w:t xml:space="preserve"> l'influence de la géographie et de l’histoire sur les décisions prises par tous ceux qui ont fait le choix de vivre en Saskatchewan, en portant une attention particulière à l’impact de ces décisions sur la conclusion des traités.</w:t>
            </w:r>
          </w:p>
          <w:p w14:paraId="6BA481A0" w14:textId="18EB4142" w:rsidR="009000AC" w:rsidRDefault="009000AC" w:rsidP="009000AC">
            <w:pPr>
              <w:tabs>
                <w:tab w:val="center" w:pos="2770"/>
                <w:tab w:val="left" w:pos="3834"/>
              </w:tabs>
              <w:spacing w:line="240" w:lineRule="auto"/>
              <w:rPr>
                <w:sz w:val="21"/>
                <w:szCs w:val="21"/>
                <w:lang w:val="fr-FR"/>
              </w:rPr>
            </w:pPr>
          </w:p>
          <w:p w14:paraId="45885006" w14:textId="77777777" w:rsidR="009000AC" w:rsidRDefault="009000AC" w:rsidP="009000AC">
            <w:pPr>
              <w:tabs>
                <w:tab w:val="center" w:pos="2770"/>
                <w:tab w:val="left" w:pos="3834"/>
              </w:tabs>
              <w:spacing w:line="240" w:lineRule="auto"/>
              <w:rPr>
                <w:rFonts w:cstheme="minorHAnsi"/>
                <w:bCs/>
                <w:sz w:val="21"/>
                <w:szCs w:val="21"/>
                <w:lang w:val="fr-CA"/>
              </w:rPr>
            </w:pPr>
            <w:r w:rsidRPr="00486B05">
              <w:rPr>
                <w:rFonts w:cstheme="minorHAnsi"/>
                <w:b/>
                <w:bCs/>
                <w:sz w:val="21"/>
                <w:szCs w:val="21"/>
                <w:lang w:val="fr-CA"/>
              </w:rPr>
              <w:t xml:space="preserve">Suggestions de recherches complémentaires </w:t>
            </w:r>
            <w:r>
              <w:rPr>
                <w:rFonts w:cstheme="minorHAnsi"/>
                <w:bCs/>
                <w:sz w:val="21"/>
                <w:szCs w:val="21"/>
                <w:lang w:val="fr-CA"/>
              </w:rPr>
              <w:t>(p.37-38)</w:t>
            </w:r>
          </w:p>
          <w:p w14:paraId="76510BB8" w14:textId="7E19F992" w:rsidR="007126A1" w:rsidRPr="009000AC" w:rsidRDefault="007126A1" w:rsidP="009000AC">
            <w:pPr>
              <w:tabs>
                <w:tab w:val="center" w:pos="2770"/>
                <w:tab w:val="left" w:pos="3834"/>
              </w:tabs>
              <w:spacing w:line="240" w:lineRule="auto"/>
              <w:rPr>
                <w:sz w:val="21"/>
                <w:szCs w:val="21"/>
                <w:lang w:val="fr-FR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4671" w14:textId="1D5D6545" w:rsidR="00F41395" w:rsidRDefault="006216D1" w:rsidP="00416165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FR"/>
              </w:rPr>
            </w:pPr>
            <w:r w:rsidRPr="006216D1">
              <w:rPr>
                <w:rFonts w:asciiTheme="minorHAnsi" w:hAnsiTheme="minorHAnsi" w:cstheme="minorHAnsi"/>
                <w:b/>
                <w:bCs/>
                <w:sz w:val="21"/>
                <w:szCs w:val="21"/>
                <w:lang w:val="fr-FR"/>
              </w:rPr>
              <w:t>Plan d’apprentissage</w:t>
            </w:r>
            <w:r w:rsidR="00737CDC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 xml:space="preserve"> </w:t>
            </w:r>
            <w:r w:rsidR="00416165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(p. 46</w:t>
            </w:r>
            <w:r w:rsidR="00737CDC" w:rsidRPr="00737CDC">
              <w:rPr>
                <w:rFonts w:asciiTheme="minorHAnsi" w:hAnsiTheme="minorHAnsi" w:cstheme="minorHAnsi"/>
                <w:sz w:val="21"/>
                <w:szCs w:val="21"/>
                <w:lang w:val="fr-FR"/>
              </w:rPr>
              <w:t>)</w:t>
            </w:r>
          </w:p>
          <w:p w14:paraId="65301DD8" w14:textId="73E22D65" w:rsidR="00416165" w:rsidRPr="00416165" w:rsidRDefault="00416165" w:rsidP="00416165">
            <w:pPr>
              <w:pStyle w:val="Default"/>
              <w:rPr>
                <w:rFonts w:asciiTheme="minorHAnsi" w:hAnsiTheme="minorHAnsi" w:cstheme="minorHAnsi"/>
                <w:sz w:val="21"/>
                <w:szCs w:val="21"/>
                <w:lang w:val="fr-CA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lang w:val="fr-CA"/>
              </w:rPr>
              <w:t>L’élève sera capable de s’instruire sur :</w:t>
            </w:r>
          </w:p>
          <w:p w14:paraId="2A7E88A0" w14:textId="7C411564" w:rsidR="00416165" w:rsidRPr="00416165" w:rsidRDefault="00416165" w:rsidP="0041616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1"/>
                <w:szCs w:val="21"/>
                <w:lang w:val="fr-CA"/>
              </w:rPr>
            </w:pPr>
            <w:proofErr w:type="gramStart"/>
            <w:r>
              <w:rPr>
                <w:sz w:val="21"/>
                <w:szCs w:val="21"/>
                <w:lang w:val="fr-CA"/>
              </w:rPr>
              <w:t>l</w:t>
            </w:r>
            <w:r w:rsidRPr="00416165">
              <w:rPr>
                <w:sz w:val="21"/>
                <w:szCs w:val="21"/>
                <w:lang w:val="fr-CA"/>
              </w:rPr>
              <w:t>es</w:t>
            </w:r>
            <w:proofErr w:type="gramEnd"/>
            <w:r w:rsidRPr="00416165">
              <w:rPr>
                <w:sz w:val="21"/>
                <w:szCs w:val="21"/>
                <w:lang w:val="fr-CA"/>
              </w:rPr>
              <w:t xml:space="preserve"> défis que l’environnement posait aux habitants de la Saskatchewan;</w:t>
            </w:r>
          </w:p>
          <w:p w14:paraId="534C21F7" w14:textId="24258C40" w:rsidR="00416165" w:rsidRPr="00416165" w:rsidRDefault="00416165" w:rsidP="0041616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1"/>
                <w:szCs w:val="21"/>
                <w:lang w:val="fr-CA"/>
              </w:rPr>
            </w:pPr>
            <w:proofErr w:type="gramStart"/>
            <w:r w:rsidRPr="00416165">
              <w:rPr>
                <w:sz w:val="21"/>
                <w:szCs w:val="21"/>
                <w:lang w:val="fr-CA"/>
              </w:rPr>
              <w:t>les</w:t>
            </w:r>
            <w:proofErr w:type="gramEnd"/>
            <w:r w:rsidRPr="00416165">
              <w:rPr>
                <w:sz w:val="21"/>
                <w:szCs w:val="21"/>
                <w:lang w:val="fr-CA"/>
              </w:rPr>
              <w:t xml:space="preserve"> apports des Premières nations et des Métis à la province;</w:t>
            </w:r>
          </w:p>
          <w:p w14:paraId="2ABFD148" w14:textId="400F7E4B" w:rsidR="00416165" w:rsidRPr="00416165" w:rsidRDefault="00416165" w:rsidP="00416165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1"/>
                <w:szCs w:val="21"/>
                <w:lang w:val="fr-CA"/>
              </w:rPr>
            </w:pPr>
            <w:proofErr w:type="gramStart"/>
            <w:r w:rsidRPr="00416165">
              <w:rPr>
                <w:sz w:val="21"/>
                <w:szCs w:val="21"/>
                <w:lang w:val="fr-CA"/>
              </w:rPr>
              <w:t>les</w:t>
            </w:r>
            <w:proofErr w:type="gramEnd"/>
            <w:r w:rsidRPr="00416165">
              <w:rPr>
                <w:sz w:val="21"/>
                <w:szCs w:val="21"/>
                <w:lang w:val="fr-CA"/>
              </w:rPr>
              <w:t xml:space="preserve"> apports des habitants de la Saskatchewan au Canada;</w:t>
            </w:r>
          </w:p>
          <w:p w14:paraId="07926938" w14:textId="3EECB3CB" w:rsidR="00C80BC0" w:rsidRPr="007126A1" w:rsidRDefault="00416165" w:rsidP="007126A1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1"/>
                <w:szCs w:val="21"/>
                <w:lang w:val="fr-CA"/>
              </w:rPr>
            </w:pPr>
            <w:r w:rsidRPr="00416165">
              <w:rPr>
                <w:sz w:val="21"/>
                <w:szCs w:val="21"/>
                <w:lang w:val="fr-CA"/>
              </w:rPr>
              <w:t>l’impact des ressources de la Saskatchewan et des technologies qui ont vu le jour dans la province sur la communauté à l’échelle locale, nationale et mondiale.</w:t>
            </w:r>
          </w:p>
        </w:tc>
      </w:tr>
      <w:tr w:rsidR="00700731" w:rsidRPr="00416165" w14:paraId="33DD7EA0" w14:textId="77777777" w:rsidTr="009000AC">
        <w:trPr>
          <w:trHeight w:val="477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BD57" w14:textId="5CCE9461" w:rsidR="00700731" w:rsidRPr="00700731" w:rsidRDefault="00700731" w:rsidP="00486B05">
            <w:pPr>
              <w:spacing w:line="240" w:lineRule="auto"/>
              <w:rPr>
                <w:sz w:val="21"/>
                <w:szCs w:val="21"/>
                <w:lang w:val="fr-FR"/>
              </w:rPr>
            </w:pPr>
            <w:r w:rsidRPr="00700731">
              <w:rPr>
                <w:b/>
                <w:sz w:val="21"/>
                <w:szCs w:val="21"/>
                <w:lang w:val="fr-FR"/>
              </w:rPr>
              <w:t xml:space="preserve">Ressources </w:t>
            </w:r>
            <w:r w:rsidRPr="00700731">
              <w:rPr>
                <w:sz w:val="21"/>
                <w:szCs w:val="21"/>
                <w:lang w:val="fr-FR"/>
              </w:rPr>
              <w:t>(p.</w:t>
            </w:r>
            <w:r w:rsidR="006109A0">
              <w:rPr>
                <w:sz w:val="21"/>
                <w:szCs w:val="21"/>
                <w:lang w:val="fr-FR"/>
              </w:rPr>
              <w:t>15</w:t>
            </w:r>
            <w:r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D88D" w14:textId="3917E2B6" w:rsidR="00416165" w:rsidRPr="00700731" w:rsidRDefault="007126A1" w:rsidP="00416165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 w:rsidR="00416165">
              <w:rPr>
                <w:sz w:val="21"/>
                <w:szCs w:val="21"/>
                <w:lang w:val="fr-FR"/>
              </w:rPr>
              <w:t xml:space="preserve"> </w:t>
            </w:r>
            <w:r w:rsidR="00586DFA">
              <w:rPr>
                <w:sz w:val="21"/>
                <w:szCs w:val="21"/>
                <w:lang w:val="fr-FR"/>
              </w:rPr>
              <w:t>36-37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484D" w14:textId="24BBA2AA" w:rsidR="00700731" w:rsidRPr="00700731" w:rsidRDefault="007126A1" w:rsidP="00C80BC0">
            <w:pPr>
              <w:spacing w:line="240" w:lineRule="auto"/>
              <w:rPr>
                <w:sz w:val="21"/>
                <w:szCs w:val="21"/>
                <w:lang w:val="fr-FR"/>
              </w:rPr>
            </w:pPr>
            <w:r>
              <w:rPr>
                <w:b/>
                <w:bCs/>
                <w:sz w:val="21"/>
                <w:szCs w:val="21"/>
                <w:lang w:val="fr-FR"/>
              </w:rPr>
              <w:t>Ressources</w:t>
            </w:r>
            <w:r w:rsidR="00700731" w:rsidRPr="00700731">
              <w:rPr>
                <w:b/>
                <w:bCs/>
                <w:sz w:val="21"/>
                <w:szCs w:val="21"/>
                <w:lang w:val="fr-FR"/>
              </w:rPr>
              <w:t xml:space="preserve"> </w:t>
            </w:r>
            <w:r w:rsidR="00700731" w:rsidRPr="00700731">
              <w:rPr>
                <w:sz w:val="21"/>
                <w:szCs w:val="21"/>
                <w:lang w:val="fr-FR"/>
              </w:rPr>
              <w:t>(p.</w:t>
            </w:r>
            <w:r w:rsidR="00C80BC0">
              <w:rPr>
                <w:sz w:val="21"/>
                <w:szCs w:val="21"/>
                <w:lang w:val="fr-FR"/>
              </w:rPr>
              <w:t xml:space="preserve"> </w:t>
            </w:r>
            <w:r w:rsidR="00737CDC">
              <w:rPr>
                <w:sz w:val="21"/>
                <w:szCs w:val="21"/>
                <w:lang w:val="fr-FR"/>
              </w:rPr>
              <w:t>64</w:t>
            </w:r>
            <w:r w:rsidR="00700731" w:rsidRPr="00700731">
              <w:rPr>
                <w:sz w:val="21"/>
                <w:szCs w:val="21"/>
                <w:lang w:val="fr-FR"/>
              </w:rPr>
              <w:t>)</w:t>
            </w:r>
          </w:p>
        </w:tc>
      </w:tr>
    </w:tbl>
    <w:p w14:paraId="534F92FF" w14:textId="77777777" w:rsidR="00FC4B2B" w:rsidRPr="00700731" w:rsidRDefault="00FC4B2B" w:rsidP="00FC4B2B">
      <w:pPr>
        <w:rPr>
          <w:sz w:val="20"/>
          <w:szCs w:val="20"/>
          <w:lang w:val="fr-FR"/>
        </w:rPr>
      </w:pPr>
    </w:p>
    <w:p w14:paraId="2EC7166E" w14:textId="77777777" w:rsidR="00FC4B2B" w:rsidRPr="00700731" w:rsidRDefault="00FC4B2B">
      <w:pPr>
        <w:rPr>
          <w:lang w:val="fr-FR"/>
        </w:rPr>
      </w:pPr>
    </w:p>
    <w:sectPr w:rsidR="00FC4B2B" w:rsidRPr="00700731" w:rsidSect="00BF0065">
      <w:headerReference w:type="default" r:id="rId7"/>
      <w:pgSz w:w="20160" w:h="12240" w:orient="landscape" w:code="5"/>
      <w:pgMar w:top="244" w:right="720" w:bottom="24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DC85B" w14:textId="77777777" w:rsidR="00E80DDB" w:rsidRDefault="00E80DDB" w:rsidP="00BF0065">
      <w:pPr>
        <w:spacing w:after="0" w:line="240" w:lineRule="auto"/>
      </w:pPr>
      <w:r>
        <w:separator/>
      </w:r>
    </w:p>
  </w:endnote>
  <w:endnote w:type="continuationSeparator" w:id="0">
    <w:p w14:paraId="2C7BBD81" w14:textId="77777777" w:rsidR="00E80DDB" w:rsidRDefault="00E80DDB" w:rsidP="00BF0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86BAE" w14:textId="77777777" w:rsidR="00E80DDB" w:rsidRDefault="00E80DDB" w:rsidP="00BF0065">
      <w:pPr>
        <w:spacing w:after="0" w:line="240" w:lineRule="auto"/>
      </w:pPr>
      <w:r>
        <w:separator/>
      </w:r>
    </w:p>
  </w:footnote>
  <w:footnote w:type="continuationSeparator" w:id="0">
    <w:p w14:paraId="1CC1852F" w14:textId="77777777" w:rsidR="00E80DDB" w:rsidRDefault="00E80DDB" w:rsidP="00BF0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EC1F" w14:textId="2B23F4BE" w:rsidR="00BF0065" w:rsidRPr="00BA3360" w:rsidRDefault="00BF0065" w:rsidP="00BF0065">
    <w:pPr>
      <w:rPr>
        <w:b/>
        <w:sz w:val="40"/>
        <w:szCs w:val="40"/>
        <w:lang w:val="fr-CA"/>
      </w:rPr>
    </w:pPr>
    <w:r w:rsidRPr="00840003">
      <w:rPr>
        <w:noProof/>
      </w:rPr>
      <w:drawing>
        <wp:inline distT="0" distB="0" distL="0" distR="0" wp14:anchorId="111B181D" wp14:editId="5778C283">
          <wp:extent cx="931739" cy="335657"/>
          <wp:effectExtent l="0" t="0" r="0" b="0"/>
          <wp:docPr id="4" name="Picture 1">
            <a:extLst xmlns:a="http://schemas.openxmlformats.org/drawingml/2006/main">
              <a:ext uri="{FF2B5EF4-FFF2-40B4-BE49-F238E27FC236}">
                <a16:creationId xmlns:a16="http://schemas.microsoft.com/office/drawing/2014/main" id="{6136D1EB-33D0-ED48-8149-5DA021B5308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6136D1EB-33D0-ED48-8149-5DA021B5308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741" cy="34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40"/>
        <w:szCs w:val="40"/>
        <w:lang w:val="fr-CA"/>
      </w:rPr>
      <w:t xml:space="preserve">                    </w:t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</w:r>
    <w:r>
      <w:rPr>
        <w:b/>
        <w:sz w:val="40"/>
        <w:szCs w:val="40"/>
        <w:lang w:val="fr-CA"/>
      </w:rPr>
      <w:tab/>
      <w:t xml:space="preserve">         </w:t>
    </w:r>
    <w:r w:rsidRPr="007C6B52">
      <w:rPr>
        <w:b/>
        <w:sz w:val="36"/>
        <w:szCs w:val="36"/>
        <w:lang w:val="fr-CA"/>
      </w:rPr>
      <w:t>Enquête en bref</w:t>
    </w:r>
    <w:r>
      <w:rPr>
        <w:b/>
        <w:sz w:val="36"/>
        <w:szCs w:val="36"/>
        <w:lang w:val="fr-CA"/>
      </w:rPr>
      <w:t xml:space="preserve"> –</w:t>
    </w:r>
    <w:r w:rsidRPr="007C6B52">
      <w:rPr>
        <w:b/>
        <w:sz w:val="40"/>
        <w:szCs w:val="40"/>
        <w:lang w:val="fr-CA"/>
      </w:rPr>
      <w:t xml:space="preserve"> </w:t>
    </w:r>
    <w:r>
      <w:rPr>
        <w:b/>
        <w:sz w:val="36"/>
        <w:szCs w:val="36"/>
        <w:lang w:val="fr-CA"/>
      </w:rPr>
      <w:t>4e</w:t>
    </w:r>
    <w:r w:rsidRPr="007C6B52">
      <w:rPr>
        <w:b/>
        <w:sz w:val="36"/>
        <w:szCs w:val="36"/>
        <w:lang w:val="fr-CA"/>
      </w:rPr>
      <w:t xml:space="preserve"> année</w:t>
    </w:r>
    <w:r>
      <w:rPr>
        <w:b/>
        <w:sz w:val="36"/>
        <w:szCs w:val="36"/>
        <w:lang w:val="fr-CA"/>
      </w:rPr>
      <w:t xml:space="preserve"> Immersion</w:t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  <w:r w:rsidRPr="007C6B52">
      <w:rPr>
        <w:b/>
        <w:sz w:val="40"/>
        <w:szCs w:val="40"/>
        <w:lang w:val="fr-CA"/>
      </w:rPr>
      <w:tab/>
    </w:r>
  </w:p>
  <w:p w14:paraId="562DE93A" w14:textId="59196C1C" w:rsidR="00BF0065" w:rsidRPr="00BF0065" w:rsidRDefault="00BF0065">
    <w:pPr>
      <w:pStyle w:val="Header"/>
      <w:rPr>
        <w:lang w:val="fr-CA"/>
      </w:rPr>
    </w:pPr>
  </w:p>
  <w:p w14:paraId="394DA55E" w14:textId="77777777" w:rsidR="00BF0065" w:rsidRPr="00BF0065" w:rsidRDefault="00BF006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EC"/>
    <w:multiLevelType w:val="hybridMultilevel"/>
    <w:tmpl w:val="70C4A4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A15E3"/>
    <w:multiLevelType w:val="hybridMultilevel"/>
    <w:tmpl w:val="C8D8B99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51AB"/>
    <w:multiLevelType w:val="hybridMultilevel"/>
    <w:tmpl w:val="88FA53EA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95370"/>
    <w:multiLevelType w:val="hybridMultilevel"/>
    <w:tmpl w:val="4E7AF1B0"/>
    <w:lvl w:ilvl="0" w:tplc="6D446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F5C40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A902D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24CC27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46ACB5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D528DE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957E7AE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3AC02B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6BC91E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79B147A"/>
    <w:multiLevelType w:val="hybridMultilevel"/>
    <w:tmpl w:val="81984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F7503"/>
    <w:multiLevelType w:val="hybridMultilevel"/>
    <w:tmpl w:val="7D12A320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2AFF"/>
    <w:multiLevelType w:val="hybridMultilevel"/>
    <w:tmpl w:val="6AA220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94230"/>
    <w:multiLevelType w:val="hybridMultilevel"/>
    <w:tmpl w:val="F5D2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639E"/>
    <w:multiLevelType w:val="hybridMultilevel"/>
    <w:tmpl w:val="71344938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05CFF"/>
    <w:multiLevelType w:val="hybridMultilevel"/>
    <w:tmpl w:val="D56C4B4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7B72174"/>
    <w:multiLevelType w:val="hybridMultilevel"/>
    <w:tmpl w:val="74102606"/>
    <w:lvl w:ilvl="0" w:tplc="6D44687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2B"/>
    <w:rsid w:val="00056833"/>
    <w:rsid w:val="00113169"/>
    <w:rsid w:val="00131FB7"/>
    <w:rsid w:val="00416165"/>
    <w:rsid w:val="0043002C"/>
    <w:rsid w:val="00486B05"/>
    <w:rsid w:val="0055180B"/>
    <w:rsid w:val="00586DFA"/>
    <w:rsid w:val="006109A0"/>
    <w:rsid w:val="006216D1"/>
    <w:rsid w:val="006A5F47"/>
    <w:rsid w:val="00700731"/>
    <w:rsid w:val="0070684F"/>
    <w:rsid w:val="007126A1"/>
    <w:rsid w:val="007377DF"/>
    <w:rsid w:val="00737CDC"/>
    <w:rsid w:val="007E6786"/>
    <w:rsid w:val="009000AC"/>
    <w:rsid w:val="00A468B7"/>
    <w:rsid w:val="00B02176"/>
    <w:rsid w:val="00BA3360"/>
    <w:rsid w:val="00BB7400"/>
    <w:rsid w:val="00BC5C92"/>
    <w:rsid w:val="00BF0065"/>
    <w:rsid w:val="00C80BC0"/>
    <w:rsid w:val="00CE4566"/>
    <w:rsid w:val="00D60A85"/>
    <w:rsid w:val="00D65C64"/>
    <w:rsid w:val="00E50AB1"/>
    <w:rsid w:val="00E80DDB"/>
    <w:rsid w:val="00EB4AAC"/>
    <w:rsid w:val="00F01064"/>
    <w:rsid w:val="00F41395"/>
    <w:rsid w:val="00FC4B2B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8913D"/>
  <w15:chartTrackingRefBased/>
  <w15:docId w15:val="{44F0D1D6-9C49-4BD5-8819-F3A938BC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B2B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2B"/>
    <w:pPr>
      <w:ind w:left="720"/>
      <w:contextualSpacing/>
    </w:pPr>
  </w:style>
  <w:style w:type="table" w:styleId="TableGrid">
    <w:name w:val="Table Grid"/>
    <w:basedOn w:val="TableNormal"/>
    <w:uiPriority w:val="39"/>
    <w:rsid w:val="00FC4B2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1395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06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F0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06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2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Lezlie Cloutier</dc:creator>
  <cp:keywords/>
  <dc:description/>
  <cp:lastModifiedBy>Isabelle Campeau</cp:lastModifiedBy>
  <cp:revision>12</cp:revision>
  <dcterms:created xsi:type="dcterms:W3CDTF">2019-08-20T16:38:00Z</dcterms:created>
  <dcterms:modified xsi:type="dcterms:W3CDTF">2019-08-23T19:28:00Z</dcterms:modified>
</cp:coreProperties>
</file>