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C4B2B" w:rsidRPr="00C647CB" w14:paraId="706A5B8F" w14:textId="77777777" w:rsidTr="0007070F">
        <w:trPr>
          <w:trHeight w:val="35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7EC18C" w14:textId="77777777" w:rsidR="005A4C9B" w:rsidRDefault="005A4C9B" w:rsidP="005A4C9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02D416DE" w14:textId="71607623" w:rsidR="005A4C9B" w:rsidRDefault="005A4C9B" w:rsidP="005A4C9B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>
              <w:rPr>
                <w:sz w:val="24"/>
                <w:szCs w:val="28"/>
                <w:lang w:val="fr-FR"/>
              </w:rPr>
              <w:t xml:space="preserve"> 1-26)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1D7DF1A2" w14:textId="5DDD8876" w:rsidR="005A4C9B" w:rsidRDefault="00E21997" w:rsidP="005A4C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5A4C9B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03AB8310" w:rsidR="00FC4B2B" w:rsidRPr="005A4C9B" w:rsidRDefault="005A4C9B" w:rsidP="005A4C9B">
            <w:pPr>
              <w:spacing w:line="240" w:lineRule="auto"/>
              <w:jc w:val="center"/>
              <w:rPr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C50E20" w14:textId="50DCF09B" w:rsidR="005A4C9B" w:rsidRDefault="005A4C9B" w:rsidP="005A4C9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27-47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685485E1" w:rsidR="00FC4B2B" w:rsidRPr="00056833" w:rsidRDefault="00E21997" w:rsidP="005A4C9B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5A4C9B">
              <w:rPr>
                <w:lang w:val="fr-FR"/>
              </w:rPr>
              <w:t xml:space="preserve">es citoyens qui apprennent tout au long de leur vie </w:t>
            </w:r>
            <w:r w:rsidR="005A4C9B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49E0A" w14:textId="77777777" w:rsidR="005A4C9B" w:rsidRDefault="005A4C9B" w:rsidP="005A4C9B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64DF99A2" w14:textId="334CE54C" w:rsidR="005A4C9B" w:rsidRPr="006D171D" w:rsidRDefault="005A4C9B" w:rsidP="005A4C9B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48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65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35AFF4BE" w:rsidR="00FC4B2B" w:rsidRPr="006F748F" w:rsidRDefault="00E21997" w:rsidP="005A4C9B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5A4C9B">
              <w:rPr>
                <w:lang w:val="fr-FR"/>
              </w:rPr>
              <w:t xml:space="preserve">es citoyens possédant un solide sens d’eux-mêmes, de leurs racines et de leur communauté </w:t>
            </w:r>
            <w:r w:rsidR="005A4C9B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1147B4" w14:paraId="358AC435" w14:textId="77777777" w:rsidTr="0007070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7AB" w14:textId="29771D6B" w:rsidR="00056833" w:rsidRDefault="00056833" w:rsidP="00C647CB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6F5B5C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C647CB">
              <w:rPr>
                <w:bCs/>
                <w:sz w:val="21"/>
                <w:szCs w:val="21"/>
                <w:lang w:val="fr-FR"/>
              </w:rPr>
              <w:t xml:space="preserve"> 3</w:t>
            </w:r>
            <w:r w:rsidR="006F5B5C">
              <w:rPr>
                <w:bCs/>
                <w:sz w:val="21"/>
                <w:szCs w:val="21"/>
                <w:lang w:val="fr-FR"/>
              </w:rPr>
              <w:t>)</w:t>
            </w:r>
          </w:p>
          <w:p w14:paraId="7D284FB7" w14:textId="77777777" w:rsidR="00C647CB" w:rsidRDefault="00C647CB" w:rsidP="00C647CB">
            <w:pPr>
              <w:numPr>
                <w:ilvl w:val="0"/>
                <w:numId w:val="3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C647CB">
              <w:rPr>
                <w:bCs/>
                <w:sz w:val="21"/>
                <w:szCs w:val="21"/>
                <w:lang w:val="fr-FR"/>
              </w:rPr>
              <w:t>Comment l’idéologie est-elle utile dans l’orientation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C647CB">
              <w:rPr>
                <w:bCs/>
                <w:sz w:val="21"/>
                <w:szCs w:val="21"/>
                <w:lang w:val="fr-FR"/>
              </w:rPr>
              <w:t xml:space="preserve">des croyances et comportements </w:t>
            </w:r>
            <w:proofErr w:type="gramStart"/>
            <w:r w:rsidRPr="00C647CB">
              <w:rPr>
                <w:bCs/>
                <w:sz w:val="21"/>
                <w:szCs w:val="21"/>
                <w:lang w:val="fr-FR"/>
              </w:rPr>
              <w:t>humains?</w:t>
            </w:r>
            <w:proofErr w:type="gramEnd"/>
            <w:r w:rsidRPr="00C647CB">
              <w:rPr>
                <w:bCs/>
                <w:sz w:val="21"/>
                <w:szCs w:val="21"/>
                <w:lang w:val="fr-FR"/>
              </w:rPr>
              <w:t xml:space="preserve">  </w:t>
            </w:r>
          </w:p>
          <w:p w14:paraId="37CBD365" w14:textId="77777777" w:rsidR="00C647CB" w:rsidRDefault="00C647CB" w:rsidP="00C647CB">
            <w:pPr>
              <w:numPr>
                <w:ilvl w:val="0"/>
                <w:numId w:val="3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C647CB">
              <w:rPr>
                <w:bCs/>
                <w:sz w:val="21"/>
                <w:szCs w:val="21"/>
                <w:lang w:val="fr-FR"/>
              </w:rPr>
              <w:t xml:space="preserve">Quelles </w:t>
            </w:r>
            <w:r>
              <w:rPr>
                <w:bCs/>
                <w:sz w:val="21"/>
                <w:szCs w:val="21"/>
                <w:lang w:val="fr-FR"/>
              </w:rPr>
              <w:t xml:space="preserve">sont les limites de l’idéologie dans l’orientation des </w:t>
            </w:r>
            <w:r w:rsidRPr="00C647CB">
              <w:rPr>
                <w:bCs/>
                <w:sz w:val="21"/>
                <w:szCs w:val="21"/>
                <w:lang w:val="fr-FR"/>
              </w:rPr>
              <w:t xml:space="preserve">croyances et </w:t>
            </w:r>
            <w:proofErr w:type="gramStart"/>
            <w:r w:rsidRPr="00C647CB">
              <w:rPr>
                <w:bCs/>
                <w:sz w:val="21"/>
                <w:szCs w:val="21"/>
                <w:lang w:val="fr-FR"/>
              </w:rPr>
              <w:t>comportements?</w:t>
            </w:r>
            <w:proofErr w:type="gramEnd"/>
            <w:r w:rsidRPr="00C647CB">
              <w:rPr>
                <w:bCs/>
                <w:sz w:val="21"/>
                <w:szCs w:val="21"/>
                <w:lang w:val="fr-FR"/>
              </w:rPr>
              <w:t xml:space="preserve"> </w:t>
            </w:r>
          </w:p>
          <w:p w14:paraId="532E2415" w14:textId="77777777" w:rsidR="00C647CB" w:rsidRDefault="00C647CB" w:rsidP="00C647CB">
            <w:pPr>
              <w:numPr>
                <w:ilvl w:val="0"/>
                <w:numId w:val="3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C647CB">
              <w:rPr>
                <w:bCs/>
                <w:sz w:val="21"/>
                <w:szCs w:val="21"/>
                <w:lang w:val="fr-FR"/>
              </w:rPr>
              <w:t>Comment l’i</w:t>
            </w:r>
            <w:r>
              <w:rPr>
                <w:bCs/>
                <w:sz w:val="21"/>
                <w:szCs w:val="21"/>
                <w:lang w:val="fr-FR"/>
              </w:rPr>
              <w:t xml:space="preserve">déologie influence-t-elle notre </w:t>
            </w:r>
            <w:r w:rsidRPr="00C647CB">
              <w:rPr>
                <w:bCs/>
                <w:sz w:val="21"/>
                <w:szCs w:val="21"/>
                <w:lang w:val="fr-FR"/>
              </w:rPr>
              <w:t xml:space="preserve">perception de la justice </w:t>
            </w:r>
            <w:proofErr w:type="gramStart"/>
            <w:r w:rsidRPr="00C647CB">
              <w:rPr>
                <w:bCs/>
                <w:sz w:val="21"/>
                <w:szCs w:val="21"/>
                <w:lang w:val="fr-FR"/>
              </w:rPr>
              <w:t>sociale?</w:t>
            </w:r>
            <w:proofErr w:type="gramEnd"/>
            <w:r w:rsidRPr="00C647CB">
              <w:rPr>
                <w:bCs/>
                <w:sz w:val="21"/>
                <w:szCs w:val="21"/>
                <w:lang w:val="fr-FR"/>
              </w:rPr>
              <w:t xml:space="preserve"> </w:t>
            </w:r>
          </w:p>
          <w:p w14:paraId="70F07A59" w14:textId="21848AD8" w:rsidR="00FC4B2B" w:rsidRDefault="00C647CB" w:rsidP="00C647CB">
            <w:pPr>
              <w:numPr>
                <w:ilvl w:val="0"/>
                <w:numId w:val="3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C647CB">
              <w:rPr>
                <w:bCs/>
                <w:sz w:val="21"/>
                <w:szCs w:val="21"/>
                <w:lang w:val="fr-FR"/>
              </w:rPr>
              <w:t>Comment une société se structure-t-elle pour trouver l’équilibre entre les responsabilités des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C647CB">
              <w:rPr>
                <w:bCs/>
                <w:sz w:val="21"/>
                <w:szCs w:val="21"/>
                <w:lang w:val="fr-FR"/>
              </w:rPr>
              <w:t xml:space="preserve">citoyens envers la société et les responsabilités de la société envers ses citoyens, et quels facteurs influencent la façon dont cet équilibre est </w:t>
            </w:r>
            <w:proofErr w:type="gramStart"/>
            <w:r w:rsidRPr="00C647CB">
              <w:rPr>
                <w:bCs/>
                <w:sz w:val="21"/>
                <w:szCs w:val="21"/>
                <w:lang w:val="fr-FR"/>
              </w:rPr>
              <w:t>établi</w:t>
            </w:r>
            <w:r>
              <w:rPr>
                <w:bCs/>
                <w:sz w:val="21"/>
                <w:szCs w:val="21"/>
                <w:lang w:val="fr-FR"/>
              </w:rPr>
              <w:t>?</w:t>
            </w:r>
            <w:proofErr w:type="gramEnd"/>
          </w:p>
          <w:p w14:paraId="51A1535D" w14:textId="395605E0" w:rsidR="00C647CB" w:rsidRPr="00C647CB" w:rsidRDefault="00C647CB" w:rsidP="00C647CB">
            <w:pPr>
              <w:numPr>
                <w:ilvl w:val="0"/>
                <w:numId w:val="3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C647CB">
              <w:rPr>
                <w:bCs/>
                <w:sz w:val="21"/>
                <w:szCs w:val="21"/>
                <w:lang w:val="fr-FR"/>
              </w:rPr>
              <w:t>La société canadienne a-t-elle été organisée pour refléter nos valeurs et croyances nationales?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3A8" w14:textId="41A7CC5F" w:rsidR="00056833" w:rsidRPr="00D82A3D" w:rsidRDefault="00056833" w:rsidP="00D82A3D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D82A3D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D859BE" w:rsidRPr="00D82A3D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D82A3D">
              <w:rPr>
                <w:bCs/>
                <w:sz w:val="21"/>
                <w:szCs w:val="21"/>
                <w:lang w:val="fr-FR"/>
              </w:rPr>
              <w:t>29</w:t>
            </w:r>
            <w:r w:rsidR="001B76DA" w:rsidRPr="00D82A3D">
              <w:rPr>
                <w:sz w:val="21"/>
                <w:szCs w:val="21"/>
                <w:lang w:val="fr-FR"/>
              </w:rPr>
              <w:t>)</w:t>
            </w:r>
          </w:p>
          <w:p w14:paraId="727CCE14" w14:textId="69EBCF38" w:rsidR="00D82A3D" w:rsidRPr="00D82A3D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 xml:space="preserve">Qu’est-ce que cela veut dire d’être citoyenne et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citoyen?</w:t>
            </w:r>
            <w:proofErr w:type="gramEnd"/>
          </w:p>
          <w:p w14:paraId="38FAC223" w14:textId="167997EC" w:rsidR="00D82A3D" w:rsidRPr="00D82A3D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 xml:space="preserve">Pourquoi existe-t-il des conflits entre différentes visions du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06F68FB6" w14:textId="51C606E2" w:rsidR="00D82A3D" w:rsidRPr="00D82A3D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 xml:space="preserve">Que faut-il pour que les visions du monde en conflit puissent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coexister?</w:t>
            </w:r>
            <w:proofErr w:type="gramEnd"/>
          </w:p>
          <w:p w14:paraId="113320AC" w14:textId="45E37034" w:rsidR="00FC4B2B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>Quels gen</w:t>
            </w:r>
            <w:r>
              <w:rPr>
                <w:sz w:val="21"/>
                <w:szCs w:val="21"/>
                <w:lang w:val="fr-FR"/>
              </w:rPr>
              <w:t xml:space="preserve">res de réponses les </w:t>
            </w:r>
            <w:r w:rsidRPr="00D82A3D">
              <w:rPr>
                <w:sz w:val="21"/>
                <w:szCs w:val="21"/>
                <w:lang w:val="fr-FR"/>
              </w:rPr>
              <w:t xml:space="preserve">citoyens ont-ils utilisés à travers l’histoire en réaction aux conflits entre visions du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6258A369" w14:textId="5BF855B0" w:rsidR="00D82A3D" w:rsidRPr="00D82A3D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Comment les </w:t>
            </w:r>
            <w:r w:rsidRPr="00D82A3D">
              <w:rPr>
                <w:sz w:val="21"/>
                <w:szCs w:val="21"/>
                <w:lang w:val="fr-FR"/>
              </w:rPr>
              <w:t xml:space="preserve">citoyens engagés et respectueux réagissent-ils au conflit dans une démocratie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moderne?</w:t>
            </w:r>
            <w:proofErr w:type="gramEnd"/>
          </w:p>
          <w:p w14:paraId="7D81D9F1" w14:textId="5E3690D7" w:rsidR="00D82A3D" w:rsidRPr="00D82A3D" w:rsidRDefault="00D82A3D" w:rsidP="00D82A3D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 xml:space="preserve">Comment une société éthique et démocratique définit et poursuit-elle la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justice?</w:t>
            </w:r>
            <w:proofErr w:type="gramEnd"/>
          </w:p>
          <w:p w14:paraId="4F5FB2D9" w14:textId="77777777" w:rsidR="00D82A3D" w:rsidRDefault="00D82A3D" w:rsidP="00D82A3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82A3D">
              <w:rPr>
                <w:sz w:val="21"/>
                <w:szCs w:val="21"/>
                <w:lang w:val="fr-FR"/>
              </w:rPr>
              <w:t xml:space="preserve">Quels sont les enjeux et opportunités liés à la politique multiculturelle et l’affirmation de la diversité du </w:t>
            </w:r>
            <w:proofErr w:type="gramStart"/>
            <w:r w:rsidRPr="00D82A3D">
              <w:rPr>
                <w:sz w:val="21"/>
                <w:szCs w:val="21"/>
                <w:lang w:val="fr-FR"/>
              </w:rPr>
              <w:t>Canada?</w:t>
            </w:r>
            <w:proofErr w:type="gramEnd"/>
          </w:p>
          <w:p w14:paraId="5B77BBC4" w14:textId="1C74FECD" w:rsidR="00C449BA" w:rsidRPr="00056833" w:rsidRDefault="00C449BA" w:rsidP="00C449BA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B65" w14:textId="2B838866" w:rsidR="00056833" w:rsidRPr="00E21997" w:rsidRDefault="00056833" w:rsidP="00E21997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E21997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="00E21997">
              <w:rPr>
                <w:sz w:val="21"/>
                <w:szCs w:val="21"/>
                <w:lang w:val="fr-FR"/>
              </w:rPr>
              <w:t xml:space="preserve"> </w:t>
            </w:r>
            <w:r w:rsidRPr="00E21997">
              <w:rPr>
                <w:sz w:val="21"/>
                <w:szCs w:val="21"/>
                <w:lang w:val="fr-FR"/>
              </w:rPr>
              <w:t>(p.</w:t>
            </w:r>
            <w:r w:rsidR="00E21997">
              <w:rPr>
                <w:sz w:val="21"/>
                <w:szCs w:val="21"/>
                <w:lang w:val="fr-FR"/>
              </w:rPr>
              <w:t xml:space="preserve"> </w:t>
            </w:r>
            <w:r w:rsidR="000C36D2" w:rsidRPr="00E21997">
              <w:rPr>
                <w:sz w:val="21"/>
                <w:szCs w:val="21"/>
                <w:lang w:val="fr-FR"/>
              </w:rPr>
              <w:t>50</w:t>
            </w:r>
            <w:r w:rsidR="00A45CEB" w:rsidRPr="00E21997">
              <w:rPr>
                <w:sz w:val="21"/>
                <w:szCs w:val="21"/>
                <w:lang w:val="fr-FR"/>
              </w:rPr>
              <w:t>)</w:t>
            </w:r>
          </w:p>
          <w:p w14:paraId="4ECE316E" w14:textId="5FC55D46" w:rsidR="000C36D2" w:rsidRPr="000C36D2" w:rsidRDefault="000C36D2" w:rsidP="000C36D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0C36D2">
              <w:rPr>
                <w:sz w:val="21"/>
                <w:szCs w:val="21"/>
                <w:lang w:val="fr-FR"/>
              </w:rPr>
              <w:t xml:space="preserve">Qu’est-ce que la justice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sociale?</w:t>
            </w:r>
            <w:proofErr w:type="gramEnd"/>
          </w:p>
          <w:p w14:paraId="574B171C" w14:textId="18FA97E3" w:rsidR="000C36D2" w:rsidRPr="000C36D2" w:rsidRDefault="000C36D2" w:rsidP="000C36D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0C36D2">
              <w:rPr>
                <w:sz w:val="21"/>
                <w:szCs w:val="21"/>
                <w:lang w:val="fr-FR"/>
              </w:rPr>
              <w:t xml:space="preserve">Pourquoi y </w:t>
            </w:r>
            <w:proofErr w:type="spellStart"/>
            <w:r w:rsidRPr="000C36D2">
              <w:rPr>
                <w:sz w:val="21"/>
                <w:szCs w:val="21"/>
                <w:lang w:val="fr-FR"/>
              </w:rPr>
              <w:t>a-t-il</w:t>
            </w:r>
            <w:proofErr w:type="spellEnd"/>
            <w:r w:rsidRPr="000C36D2">
              <w:rPr>
                <w:sz w:val="21"/>
                <w:szCs w:val="21"/>
                <w:lang w:val="fr-FR"/>
              </w:rPr>
              <w:t xml:space="preserve"> des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injustices?</w:t>
            </w:r>
            <w:proofErr w:type="gramEnd"/>
          </w:p>
          <w:p w14:paraId="76C27851" w14:textId="60A19A48" w:rsidR="000C36D2" w:rsidRPr="000C36D2" w:rsidRDefault="000C36D2" w:rsidP="000C36D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0C36D2">
              <w:rPr>
                <w:sz w:val="21"/>
                <w:szCs w:val="21"/>
                <w:lang w:val="fr-FR"/>
              </w:rPr>
              <w:t xml:space="preserve">Quelle responsabilité les individus ont-ils pour résoudre les injustices de la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société?</w:t>
            </w:r>
            <w:proofErr w:type="gramEnd"/>
            <w:r w:rsidRPr="000C36D2">
              <w:rPr>
                <w:sz w:val="21"/>
                <w:szCs w:val="21"/>
                <w:lang w:val="fr-FR"/>
              </w:rPr>
              <w:t xml:space="preserve"> Comment peut-on y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arriver?</w:t>
            </w:r>
            <w:proofErr w:type="gramEnd"/>
          </w:p>
          <w:p w14:paraId="26485DE2" w14:textId="1D8EB1E4" w:rsidR="000C36D2" w:rsidRDefault="000C36D2" w:rsidP="000C36D2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0C36D2">
              <w:rPr>
                <w:sz w:val="21"/>
                <w:szCs w:val="21"/>
                <w:lang w:val="fr-FR"/>
              </w:rPr>
              <w:t xml:space="preserve">Quelles responsabilités les gouvernements ont-ils pour résoudre les injustices de la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société?</w:t>
            </w:r>
            <w:proofErr w:type="gramEnd"/>
            <w:r w:rsidRPr="000C36D2">
              <w:rPr>
                <w:sz w:val="21"/>
                <w:szCs w:val="21"/>
                <w:lang w:val="fr-FR"/>
              </w:rPr>
              <w:t xml:space="preserve"> Comment peut-on y </w:t>
            </w:r>
            <w:proofErr w:type="gramStart"/>
            <w:r w:rsidRPr="000C36D2">
              <w:rPr>
                <w:sz w:val="21"/>
                <w:szCs w:val="21"/>
                <w:lang w:val="fr-FR"/>
              </w:rPr>
              <w:t>arriver?</w:t>
            </w:r>
            <w:proofErr w:type="gramEnd"/>
          </w:p>
          <w:p w14:paraId="3A24EC51" w14:textId="12FDF277" w:rsidR="00FC4B2B" w:rsidRPr="00BC67FC" w:rsidRDefault="00FC4B2B" w:rsidP="000C36D2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</w:p>
        </w:tc>
      </w:tr>
      <w:tr w:rsidR="0027295C" w:rsidRPr="0027295C" w14:paraId="43DC2E98" w14:textId="77777777" w:rsidTr="0007070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8C43" w14:textId="282FA566" w:rsidR="0027295C" w:rsidRDefault="0027295C" w:rsidP="0027295C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>Histoire 2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3-5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46E90236" w14:textId="7406A862" w:rsidR="00775BC1" w:rsidRDefault="00775BC1" w:rsidP="0027295C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3E769E7B" w14:textId="32950EE5" w:rsidR="00775BC1" w:rsidRPr="00775BC1" w:rsidRDefault="00775BC1" w:rsidP="0027295C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775BC1">
              <w:rPr>
                <w:b/>
                <w:sz w:val="21"/>
                <w:szCs w:val="21"/>
                <w:lang w:val="fr-FR"/>
              </w:rPr>
              <w:t>Liens avec d’autres matières</w:t>
            </w:r>
            <w:r>
              <w:rPr>
                <w:b/>
                <w:sz w:val="21"/>
                <w:szCs w:val="21"/>
                <w:lang w:val="fr-FR"/>
              </w:rPr>
              <w:t xml:space="preserve"> </w:t>
            </w:r>
            <w:r w:rsidRPr="00775BC1">
              <w:rPr>
                <w:sz w:val="21"/>
                <w:szCs w:val="21"/>
                <w:lang w:val="fr-FR"/>
              </w:rPr>
              <w:t>(p. 25)</w:t>
            </w:r>
          </w:p>
          <w:p w14:paraId="5865A3AB" w14:textId="77777777" w:rsidR="0027295C" w:rsidRPr="006F5B5C" w:rsidRDefault="0027295C" w:rsidP="00C647CB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98B" w14:textId="2F5DF6C3" w:rsidR="00D82A3D" w:rsidRDefault="00D82A3D" w:rsidP="00D82A3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>Histoire 2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29-30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42D05DF2" w14:textId="4EB0F537" w:rsidR="00A100F6" w:rsidRDefault="00A100F6" w:rsidP="00D82A3D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75BC12D3" w14:textId="68730F45" w:rsidR="00A100F6" w:rsidRPr="00A100F6" w:rsidRDefault="00A100F6" w:rsidP="00D82A3D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775BC1">
              <w:rPr>
                <w:b/>
                <w:sz w:val="21"/>
                <w:szCs w:val="21"/>
                <w:lang w:val="fr-FR"/>
              </w:rPr>
              <w:t>Liens avec d’autres matières</w:t>
            </w:r>
            <w:r>
              <w:rPr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46-47</w:t>
            </w:r>
            <w:r w:rsidRPr="00775BC1">
              <w:rPr>
                <w:sz w:val="21"/>
                <w:szCs w:val="21"/>
                <w:lang w:val="fr-FR"/>
              </w:rPr>
              <w:t>)</w:t>
            </w:r>
          </w:p>
          <w:p w14:paraId="4E44BFA5" w14:textId="77777777" w:rsidR="0027295C" w:rsidRPr="00D82A3D" w:rsidRDefault="0027295C" w:rsidP="00D82A3D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103A" w14:textId="40F17D70" w:rsidR="00D82A3D" w:rsidRDefault="00D82A3D" w:rsidP="00D82A3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>Histoire 2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 w:rsidR="001F1BD4">
              <w:rPr>
                <w:sz w:val="21"/>
                <w:szCs w:val="21"/>
                <w:lang w:val="fr-FR"/>
              </w:rPr>
              <w:t>(p. 50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549E5499" w14:textId="77777777" w:rsidR="0027295C" w:rsidRDefault="0027295C" w:rsidP="00D82A3D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  <w:p w14:paraId="592043ED" w14:textId="03426F70" w:rsidR="001F1BD4" w:rsidRPr="00A100F6" w:rsidRDefault="001F1BD4" w:rsidP="001F1BD4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775BC1">
              <w:rPr>
                <w:b/>
                <w:sz w:val="21"/>
                <w:szCs w:val="21"/>
                <w:lang w:val="fr-FR"/>
              </w:rPr>
              <w:t>Liens avec d’autres matières</w:t>
            </w:r>
            <w:r>
              <w:rPr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64</w:t>
            </w:r>
            <w:r w:rsidRPr="00775BC1">
              <w:rPr>
                <w:sz w:val="21"/>
                <w:szCs w:val="21"/>
                <w:lang w:val="fr-FR"/>
              </w:rPr>
              <w:t>)</w:t>
            </w:r>
          </w:p>
          <w:p w14:paraId="3E7905B1" w14:textId="362F6E11" w:rsidR="001F1BD4" w:rsidRPr="00D82A3D" w:rsidRDefault="001F1BD4" w:rsidP="00D82A3D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</w:tc>
      </w:tr>
      <w:tr w:rsidR="00FC4B2B" w:rsidRPr="00D82A3D" w14:paraId="21957657" w14:textId="77777777" w:rsidTr="0007070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689" w14:textId="15945905" w:rsidR="000970FE" w:rsidRDefault="000970FE" w:rsidP="0027295C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0970FE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="0027295C">
              <w:rPr>
                <w:sz w:val="21"/>
                <w:szCs w:val="21"/>
                <w:lang w:val="fr-FR"/>
              </w:rPr>
              <w:t>(p. 10</w:t>
            </w:r>
            <w:r w:rsidRPr="0027295C">
              <w:rPr>
                <w:sz w:val="21"/>
                <w:szCs w:val="21"/>
                <w:lang w:val="fr-FR"/>
              </w:rPr>
              <w:t>)</w:t>
            </w:r>
          </w:p>
          <w:p w14:paraId="2A711AA6" w14:textId="7917B253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Dignité</w:t>
            </w:r>
          </w:p>
          <w:p w14:paraId="50182001" w14:textId="7024ACFC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Compassion</w:t>
            </w:r>
          </w:p>
          <w:p w14:paraId="4890AE10" w14:textId="331BB177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Préoccupation</w:t>
            </w:r>
          </w:p>
          <w:p w14:paraId="717284A2" w14:textId="495FE44B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Droits de la personne</w:t>
            </w:r>
          </w:p>
          <w:p w14:paraId="51573F79" w14:textId="3378FC3F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Droits de l’individu</w:t>
            </w:r>
          </w:p>
          <w:p w14:paraId="1B2AF248" w14:textId="6ECCABDF" w:rsidR="0027295C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Droits de la collectivité</w:t>
            </w:r>
          </w:p>
          <w:p w14:paraId="195ABF17" w14:textId="54D018E0" w:rsidR="00FC4B2B" w:rsidRPr="0027295C" w:rsidRDefault="0027295C" w:rsidP="0027295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27295C">
              <w:rPr>
                <w:sz w:val="21"/>
                <w:szCs w:val="21"/>
                <w:lang w:val="fr-FR"/>
              </w:rPr>
              <w:t>Droits universels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AC1" w14:textId="76CFA88A" w:rsidR="00FC4B2B" w:rsidRPr="00056833" w:rsidRDefault="00FC4B2B" w:rsidP="001F1BD4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84A" w14:textId="77777777" w:rsidR="00FC4B2B" w:rsidRPr="00D82A3D" w:rsidRDefault="00FC4B2B" w:rsidP="001F1BD4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3C584680" w14:textId="77777777" w:rsidR="00FC4B2B" w:rsidRPr="00056833" w:rsidRDefault="00FC4B2B" w:rsidP="00056833">
            <w:pPr>
              <w:spacing w:line="240" w:lineRule="auto"/>
              <w:jc w:val="center"/>
              <w:rPr>
                <w:b/>
                <w:sz w:val="21"/>
                <w:szCs w:val="21"/>
                <w:lang w:val="fr-FR"/>
              </w:rPr>
            </w:pPr>
          </w:p>
        </w:tc>
      </w:tr>
    </w:tbl>
    <w:p w14:paraId="255D0766" w14:textId="7CF1A25A" w:rsidR="00C449BA" w:rsidRDefault="00C449BA"/>
    <w:p w14:paraId="5CEE4FC7" w14:textId="3D777383" w:rsidR="00C449BA" w:rsidRDefault="00C449BA"/>
    <w:p w14:paraId="2A9749D9" w14:textId="08F8DAD5" w:rsidR="00C449BA" w:rsidRDefault="00C449BA"/>
    <w:p w14:paraId="4DEFDE6B" w14:textId="77777777" w:rsidR="00C449BA" w:rsidRDefault="00C449BA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41395" w:rsidRPr="00C647CB" w14:paraId="16DB48F6" w14:textId="77777777" w:rsidTr="0007070F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4B9" w14:textId="3FD130A6" w:rsidR="00F41395" w:rsidRDefault="0080571D" w:rsidP="0027295C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6)</w:t>
            </w:r>
            <w:r w:rsidR="00FF262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743640AE" w14:textId="759D88F7" w:rsidR="00853D98" w:rsidRDefault="00853D98" w:rsidP="00853D98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53D9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Quelles responsabilités avons-nous les uns envers les </w:t>
            </w:r>
            <w:proofErr w:type="gramStart"/>
            <w:r w:rsidRPr="00853D9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autres?</w:t>
            </w:r>
            <w:proofErr w:type="gramEnd"/>
          </w:p>
          <w:p w14:paraId="379C5CA6" w14:textId="18018FCC" w:rsidR="0080571D" w:rsidRDefault="0080571D" w:rsidP="0080571D">
            <w:pPr>
              <w:pStyle w:val="Defaul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Les droits de la personne sont-ils </w:t>
            </w:r>
            <w:proofErr w:type="gramStart"/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universels?</w:t>
            </w:r>
            <w:proofErr w:type="gramEnd"/>
          </w:p>
          <w:p w14:paraId="4788DB87" w14:textId="3A1D1DAD" w:rsidR="00A100F6" w:rsidRDefault="0027295C" w:rsidP="0080571D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7295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Comment les événements du 20e siècle et du début du 21e ont-ils influencé nos pe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rs</w:t>
            </w:r>
            <w:r w:rsidRPr="0027295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pectives sur la citoyenneté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et les droit</w:t>
            </w:r>
            <w:r w:rsid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s de la </w:t>
            </w:r>
            <w:proofErr w:type="gramStart"/>
            <w:r w:rsid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personne?</w:t>
            </w:r>
            <w:proofErr w:type="gramEnd"/>
            <w:r w:rsid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113EC3E6" w14:textId="03242BA1" w:rsidR="0080571D" w:rsidRDefault="0080571D" w:rsidP="0080571D">
            <w:pPr>
              <w:pStyle w:val="Defaul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 rôle le conflit </w:t>
            </w:r>
            <w:proofErr w:type="spellStart"/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a-t-il</w:t>
            </w:r>
            <w:proofErr w:type="spellEnd"/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joué dans ce </w:t>
            </w:r>
            <w:proofErr w:type="gramStart"/>
            <w:r w:rsidRPr="0080571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développement?</w:t>
            </w:r>
            <w:proofErr w:type="gramEnd"/>
          </w:p>
          <w:p w14:paraId="1DAA77E9" w14:textId="77777777" w:rsidR="0080571D" w:rsidRPr="0080571D" w:rsidRDefault="0080571D" w:rsidP="0080571D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124D849A" w14:textId="77777777" w:rsidR="003A0068" w:rsidRDefault="003A0068" w:rsidP="00775BC1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5B22397A" w14:textId="77777777" w:rsidR="003A0068" w:rsidRDefault="003A0068" w:rsidP="00775BC1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128C899B" w14:textId="42E4B5E0" w:rsidR="00775BC1" w:rsidRDefault="00775BC1" w:rsidP="00775BC1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d’</w:t>
            </w:r>
            <w:r w:rsidR="0080571D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enquêtes com</w:t>
            </w: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plémentaires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(p. 25-26)</w:t>
            </w:r>
          </w:p>
          <w:p w14:paraId="361196F2" w14:textId="475BE4AE" w:rsidR="00F41395" w:rsidRPr="00A91B1A" w:rsidRDefault="00F41395" w:rsidP="000C36D2">
            <w:pPr>
              <w:pStyle w:val="Default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AB7" w14:textId="085AC157" w:rsidR="00F41395" w:rsidRPr="003A0068" w:rsidRDefault="003A0068" w:rsidP="00D82A3D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(p. 31)</w:t>
            </w:r>
          </w:p>
          <w:p w14:paraId="43E5B2DB" w14:textId="77777777" w:rsidR="003A0068" w:rsidRDefault="000C36D2" w:rsidP="003A0068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0C36D2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La justice mondiale est-elle </w:t>
            </w:r>
            <w:proofErr w:type="gramStart"/>
            <w:r w:rsidRPr="000C36D2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atteignable?</w:t>
            </w:r>
            <w:proofErr w:type="gramEnd"/>
            <w:r w:rsidR="001F1BD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(</w:t>
            </w:r>
            <w:proofErr w:type="gramStart"/>
            <w:r w:rsidR="001F1BD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p.</w:t>
            </w:r>
            <w:proofErr w:type="gramEnd"/>
            <w:r w:rsidR="001F1BD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31</w:t>
            </w:r>
            <w:r w:rsidR="00D82A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245D365F" w14:textId="7A9F1496" w:rsidR="003A0068" w:rsidRPr="003A0068" w:rsidRDefault="003A0068" w:rsidP="003A0068">
            <w:pPr>
              <w:pStyle w:val="Default"/>
              <w:numPr>
                <w:ilvl w:val="1"/>
                <w:numId w:val="38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Les citoyens des nations </w:t>
            </w:r>
            <w:proofErr w:type="spellStart"/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font-ils</w:t>
            </w:r>
            <w:proofErr w:type="spellEnd"/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partie de la communauté </w:t>
            </w:r>
            <w:proofErr w:type="gramStart"/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mondiale?</w:t>
            </w:r>
            <w:proofErr w:type="gramEnd"/>
          </w:p>
          <w:p w14:paraId="26FB9422" w14:textId="1087EEEF" w:rsidR="003A0068" w:rsidRPr="003A0068" w:rsidRDefault="003A0068" w:rsidP="003A0068">
            <w:pPr>
              <w:pStyle w:val="Default"/>
              <w:numPr>
                <w:ilvl w:val="1"/>
                <w:numId w:val="38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La citoyenneté est-elle un moyen d’atteindre la justice </w:t>
            </w:r>
            <w:proofErr w:type="gramStart"/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mondiale?</w:t>
            </w:r>
            <w:proofErr w:type="gramEnd"/>
          </w:p>
          <w:p w14:paraId="1CAA929B" w14:textId="28F80B98" w:rsidR="003A0068" w:rsidRPr="003A0068" w:rsidRDefault="003A0068" w:rsidP="003A0068">
            <w:pPr>
              <w:pStyle w:val="Default"/>
              <w:numPr>
                <w:ilvl w:val="1"/>
                <w:numId w:val="38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Le Canada est-il un citoyen du monde responsable, respectueux et participatif qui s’engage envers la justice </w:t>
            </w:r>
            <w:proofErr w:type="gramStart"/>
            <w:r w:rsidRPr="003A006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sociale?</w:t>
            </w:r>
            <w:proofErr w:type="gramEnd"/>
          </w:p>
          <w:p w14:paraId="60D6CDF8" w14:textId="6C024ACD" w:rsidR="000C36D2" w:rsidRPr="000C36D2" w:rsidRDefault="000C36D2" w:rsidP="00D82A3D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2D6A5E45" w14:textId="48D564DA" w:rsidR="00A100F6" w:rsidRDefault="00A100F6" w:rsidP="00A100F6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d’enquêtes supplémentaires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(p. 47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76510BB8" w14:textId="139AF286" w:rsidR="00A100F6" w:rsidRPr="000C4847" w:rsidRDefault="00A100F6" w:rsidP="00A100F6">
            <w:pPr>
              <w:pStyle w:val="Default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A82" w14:textId="5281338A" w:rsidR="00CB4B68" w:rsidRPr="003A0068" w:rsidRDefault="003A0068" w:rsidP="001F1BD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(p. </w:t>
            </w:r>
            <w:r w:rsidR="00A535AF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51)</w:t>
            </w:r>
          </w:p>
          <w:p w14:paraId="07D45DF1" w14:textId="77777777" w:rsidR="00A535AF" w:rsidRDefault="000C36D2" w:rsidP="00A535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535AF">
              <w:rPr>
                <w:sz w:val="21"/>
                <w:szCs w:val="21"/>
                <w:lang w:val="fr-FR"/>
              </w:rPr>
              <w:t xml:space="preserve">Comment les nations devraient-elles combattre les </w:t>
            </w:r>
            <w:proofErr w:type="gramStart"/>
            <w:r w:rsidRPr="00A535AF">
              <w:rPr>
                <w:sz w:val="21"/>
                <w:szCs w:val="21"/>
                <w:lang w:val="fr-FR"/>
              </w:rPr>
              <w:t>injustices?</w:t>
            </w:r>
            <w:proofErr w:type="gramEnd"/>
          </w:p>
          <w:p w14:paraId="19EB2121" w14:textId="77777777" w:rsidR="00A535AF" w:rsidRDefault="00A535AF" w:rsidP="00A535AF">
            <w:pPr>
              <w:pStyle w:val="ListParagraph"/>
              <w:numPr>
                <w:ilvl w:val="1"/>
                <w:numId w:val="38"/>
              </w:numPr>
              <w:spacing w:line="240" w:lineRule="auto"/>
              <w:ind w:left="1080"/>
              <w:rPr>
                <w:sz w:val="21"/>
                <w:szCs w:val="21"/>
                <w:lang w:val="fr-FR"/>
              </w:rPr>
            </w:pPr>
            <w:r w:rsidRPr="00A535AF">
              <w:rPr>
                <w:sz w:val="21"/>
                <w:szCs w:val="21"/>
                <w:lang w:val="fr-FR"/>
              </w:rPr>
              <w:t xml:space="preserve">Quels sont les facteurs à prendre en compte au niveau international afin de combattre les </w:t>
            </w:r>
            <w:proofErr w:type="gramStart"/>
            <w:r w:rsidRPr="00A535AF">
              <w:rPr>
                <w:sz w:val="21"/>
                <w:szCs w:val="21"/>
                <w:lang w:val="fr-FR"/>
              </w:rPr>
              <w:t>injustices?</w:t>
            </w:r>
            <w:proofErr w:type="gramEnd"/>
          </w:p>
          <w:p w14:paraId="5CE8071A" w14:textId="77777777" w:rsidR="00A535AF" w:rsidRDefault="00A535AF" w:rsidP="00A535AF">
            <w:pPr>
              <w:pStyle w:val="ListParagraph"/>
              <w:numPr>
                <w:ilvl w:val="1"/>
                <w:numId w:val="38"/>
              </w:numPr>
              <w:spacing w:line="240" w:lineRule="auto"/>
              <w:ind w:left="1080"/>
              <w:rPr>
                <w:sz w:val="21"/>
                <w:szCs w:val="21"/>
                <w:lang w:val="fr-FR"/>
              </w:rPr>
            </w:pPr>
            <w:r w:rsidRPr="00A535AF">
              <w:rPr>
                <w:sz w:val="21"/>
                <w:szCs w:val="21"/>
                <w:lang w:val="fr-FR"/>
              </w:rPr>
              <w:t xml:space="preserve">Que faut-il pour déclencher une intervention </w:t>
            </w:r>
            <w:proofErr w:type="gramStart"/>
            <w:r w:rsidRPr="00A535AF">
              <w:rPr>
                <w:sz w:val="21"/>
                <w:szCs w:val="21"/>
                <w:lang w:val="fr-FR"/>
              </w:rPr>
              <w:t>mondiale?</w:t>
            </w:r>
            <w:proofErr w:type="gramEnd"/>
          </w:p>
          <w:p w14:paraId="07926938" w14:textId="1D15804F" w:rsidR="00F41395" w:rsidRPr="00A535AF" w:rsidRDefault="00A535AF" w:rsidP="00A535AF">
            <w:pPr>
              <w:pStyle w:val="ListParagraph"/>
              <w:numPr>
                <w:ilvl w:val="1"/>
                <w:numId w:val="38"/>
              </w:numPr>
              <w:spacing w:line="240" w:lineRule="auto"/>
              <w:ind w:left="1080"/>
              <w:rPr>
                <w:sz w:val="21"/>
                <w:szCs w:val="21"/>
                <w:lang w:val="fr-FR"/>
              </w:rPr>
            </w:pPr>
            <w:r w:rsidRPr="00A535AF">
              <w:rPr>
                <w:sz w:val="21"/>
                <w:szCs w:val="21"/>
                <w:lang w:val="fr-FR"/>
              </w:rPr>
              <w:t>Que se passe-t-il lorsque les bonnes personnes manquent de passer à l’action?</w:t>
            </w:r>
            <w:bookmarkStart w:id="0" w:name="_GoBack"/>
            <w:bookmarkEnd w:id="0"/>
          </w:p>
        </w:tc>
      </w:tr>
      <w:tr w:rsidR="00700731" w:rsidRPr="00A100F6" w14:paraId="33DD7EA0" w14:textId="77777777" w:rsidTr="00C449BA">
        <w:trPr>
          <w:trHeight w:val="6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7" w14:textId="747D1C93" w:rsidR="00700731" w:rsidRPr="00700731" w:rsidRDefault="00775BC1" w:rsidP="00C449BA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 w:rsidR="0007070F">
              <w:rPr>
                <w:sz w:val="21"/>
                <w:szCs w:val="21"/>
                <w:lang w:val="fr-FR"/>
              </w:rPr>
              <w:t xml:space="preserve"> 24</w:t>
            </w:r>
            <w:r>
              <w:rPr>
                <w:sz w:val="21"/>
                <w:szCs w:val="21"/>
                <w:lang w:val="fr-FR"/>
              </w:rPr>
              <w:t>-25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88D" w14:textId="61E871D1" w:rsidR="00700731" w:rsidRPr="00700731" w:rsidRDefault="00A100F6" w:rsidP="00C449BA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r w:rsidR="007C4D54">
              <w:rPr>
                <w:sz w:val="21"/>
                <w:szCs w:val="21"/>
                <w:lang w:val="fr-FR"/>
              </w:rPr>
              <w:t>45</w:t>
            </w:r>
            <w:r>
              <w:rPr>
                <w:sz w:val="21"/>
                <w:szCs w:val="21"/>
                <w:lang w:val="fr-FR"/>
              </w:rPr>
              <w:t>-46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84D" w14:textId="52A80752" w:rsidR="00700731" w:rsidRPr="00700731" w:rsidRDefault="001F1BD4" w:rsidP="00C449BA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64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CE1A3D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8CD9" w14:textId="77777777" w:rsidR="00DB35CE" w:rsidRDefault="00DB35CE" w:rsidP="00CE1A3D">
      <w:pPr>
        <w:spacing w:after="0" w:line="240" w:lineRule="auto"/>
      </w:pPr>
      <w:r>
        <w:separator/>
      </w:r>
    </w:p>
  </w:endnote>
  <w:endnote w:type="continuationSeparator" w:id="0">
    <w:p w14:paraId="733A5C63" w14:textId="77777777" w:rsidR="00DB35CE" w:rsidRDefault="00DB35CE" w:rsidP="00CE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3440" w14:textId="77777777" w:rsidR="00DB35CE" w:rsidRDefault="00DB35CE" w:rsidP="00CE1A3D">
      <w:pPr>
        <w:spacing w:after="0" w:line="240" w:lineRule="auto"/>
      </w:pPr>
      <w:r>
        <w:separator/>
      </w:r>
    </w:p>
  </w:footnote>
  <w:footnote w:type="continuationSeparator" w:id="0">
    <w:p w14:paraId="29F14529" w14:textId="77777777" w:rsidR="00DB35CE" w:rsidRDefault="00DB35CE" w:rsidP="00CE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AE3A" w14:textId="7528B270" w:rsidR="00CE1A3D" w:rsidRPr="00261789" w:rsidRDefault="00CE1A3D" w:rsidP="00CE1A3D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18C195E8" wp14:editId="25C25716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11e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1C62796B" w14:textId="77777777" w:rsidR="00CE1A3D" w:rsidRPr="00CE1A3D" w:rsidRDefault="00CE1A3D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0"/>
    <w:multiLevelType w:val="hybridMultilevel"/>
    <w:tmpl w:val="F3025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92118"/>
    <w:multiLevelType w:val="hybridMultilevel"/>
    <w:tmpl w:val="455661EC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83BFE"/>
    <w:multiLevelType w:val="hybridMultilevel"/>
    <w:tmpl w:val="A39409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167B7"/>
    <w:multiLevelType w:val="hybridMultilevel"/>
    <w:tmpl w:val="51A4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25C7"/>
    <w:multiLevelType w:val="hybridMultilevel"/>
    <w:tmpl w:val="0DF26A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D77A5"/>
    <w:multiLevelType w:val="hybridMultilevel"/>
    <w:tmpl w:val="A6269864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6E3F"/>
    <w:multiLevelType w:val="hybridMultilevel"/>
    <w:tmpl w:val="67B03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3023"/>
    <w:multiLevelType w:val="hybridMultilevel"/>
    <w:tmpl w:val="EE7E1E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D8A7E8E"/>
    <w:multiLevelType w:val="hybridMultilevel"/>
    <w:tmpl w:val="632E6E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6E9254">
      <w:numFmt w:val="bullet"/>
      <w:lvlText w:val="•"/>
      <w:lvlJc w:val="left"/>
      <w:pPr>
        <w:ind w:left="1395" w:hanging="675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705D82"/>
    <w:multiLevelType w:val="hybridMultilevel"/>
    <w:tmpl w:val="1076BF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903763"/>
    <w:multiLevelType w:val="hybridMultilevel"/>
    <w:tmpl w:val="2B56D0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93EB6"/>
    <w:multiLevelType w:val="hybridMultilevel"/>
    <w:tmpl w:val="40B60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6EE1"/>
    <w:multiLevelType w:val="hybridMultilevel"/>
    <w:tmpl w:val="F816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E034D"/>
    <w:multiLevelType w:val="hybridMultilevel"/>
    <w:tmpl w:val="B492ED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91D14"/>
    <w:multiLevelType w:val="hybridMultilevel"/>
    <w:tmpl w:val="82C43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4EF0"/>
    <w:multiLevelType w:val="hybridMultilevel"/>
    <w:tmpl w:val="3DF8D166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2DA1D9E"/>
    <w:multiLevelType w:val="hybridMultilevel"/>
    <w:tmpl w:val="E9AABB4A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47982"/>
    <w:multiLevelType w:val="hybridMultilevel"/>
    <w:tmpl w:val="6582B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D371F"/>
    <w:multiLevelType w:val="hybridMultilevel"/>
    <w:tmpl w:val="E2B4A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423C0D"/>
    <w:multiLevelType w:val="hybridMultilevel"/>
    <w:tmpl w:val="19262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E151A"/>
    <w:multiLevelType w:val="hybridMultilevel"/>
    <w:tmpl w:val="7C228B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2A4159"/>
    <w:multiLevelType w:val="hybridMultilevel"/>
    <w:tmpl w:val="77A428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3D724A"/>
    <w:multiLevelType w:val="hybridMultilevel"/>
    <w:tmpl w:val="91420430"/>
    <w:lvl w:ilvl="0" w:tplc="6D80613A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4F1BE0"/>
    <w:multiLevelType w:val="hybridMultilevel"/>
    <w:tmpl w:val="4DF2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14DE5"/>
    <w:multiLevelType w:val="hybridMultilevel"/>
    <w:tmpl w:val="114CEC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91BBA"/>
    <w:multiLevelType w:val="hybridMultilevel"/>
    <w:tmpl w:val="B622BD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C32F4"/>
    <w:multiLevelType w:val="hybridMultilevel"/>
    <w:tmpl w:val="CEEE2C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8B2972"/>
    <w:multiLevelType w:val="hybridMultilevel"/>
    <w:tmpl w:val="834456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E5E4A"/>
    <w:multiLevelType w:val="hybridMultilevel"/>
    <w:tmpl w:val="253E4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76CC3"/>
    <w:multiLevelType w:val="hybridMultilevel"/>
    <w:tmpl w:val="72F0BD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25007"/>
    <w:multiLevelType w:val="hybridMultilevel"/>
    <w:tmpl w:val="4B4AB9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4571E6"/>
    <w:multiLevelType w:val="hybridMultilevel"/>
    <w:tmpl w:val="CD8A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6E6A"/>
    <w:multiLevelType w:val="hybridMultilevel"/>
    <w:tmpl w:val="6F2A2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7"/>
  </w:num>
  <w:num w:numId="5">
    <w:abstractNumId w:val="34"/>
  </w:num>
  <w:num w:numId="6">
    <w:abstractNumId w:val="4"/>
  </w:num>
  <w:num w:numId="7">
    <w:abstractNumId w:val="1"/>
  </w:num>
  <w:num w:numId="8">
    <w:abstractNumId w:val="19"/>
  </w:num>
  <w:num w:numId="9">
    <w:abstractNumId w:val="25"/>
  </w:num>
  <w:num w:numId="10">
    <w:abstractNumId w:val="24"/>
  </w:num>
  <w:num w:numId="11">
    <w:abstractNumId w:val="6"/>
  </w:num>
  <w:num w:numId="12">
    <w:abstractNumId w:val="37"/>
  </w:num>
  <w:num w:numId="13">
    <w:abstractNumId w:val="36"/>
  </w:num>
  <w:num w:numId="14">
    <w:abstractNumId w:val="0"/>
  </w:num>
  <w:num w:numId="15">
    <w:abstractNumId w:val="22"/>
  </w:num>
  <w:num w:numId="16">
    <w:abstractNumId w:val="20"/>
  </w:num>
  <w:num w:numId="17">
    <w:abstractNumId w:val="14"/>
  </w:num>
  <w:num w:numId="18">
    <w:abstractNumId w:val="21"/>
  </w:num>
  <w:num w:numId="19">
    <w:abstractNumId w:val="11"/>
  </w:num>
  <w:num w:numId="20">
    <w:abstractNumId w:val="26"/>
  </w:num>
  <w:num w:numId="21">
    <w:abstractNumId w:val="18"/>
  </w:num>
  <w:num w:numId="22">
    <w:abstractNumId w:val="17"/>
  </w:num>
  <w:num w:numId="23">
    <w:abstractNumId w:val="13"/>
  </w:num>
  <w:num w:numId="24">
    <w:abstractNumId w:val="33"/>
  </w:num>
  <w:num w:numId="25">
    <w:abstractNumId w:val="5"/>
  </w:num>
  <w:num w:numId="26">
    <w:abstractNumId w:val="35"/>
  </w:num>
  <w:num w:numId="27">
    <w:abstractNumId w:val="16"/>
  </w:num>
  <w:num w:numId="28">
    <w:abstractNumId w:val="10"/>
  </w:num>
  <w:num w:numId="29">
    <w:abstractNumId w:val="32"/>
  </w:num>
  <w:num w:numId="30">
    <w:abstractNumId w:val="23"/>
  </w:num>
  <w:num w:numId="31">
    <w:abstractNumId w:val="29"/>
  </w:num>
  <w:num w:numId="32">
    <w:abstractNumId w:val="28"/>
  </w:num>
  <w:num w:numId="33">
    <w:abstractNumId w:val="27"/>
  </w:num>
  <w:num w:numId="34">
    <w:abstractNumId w:val="12"/>
  </w:num>
  <w:num w:numId="35">
    <w:abstractNumId w:val="2"/>
  </w:num>
  <w:num w:numId="36">
    <w:abstractNumId w:val="3"/>
  </w:num>
  <w:num w:numId="37">
    <w:abstractNumId w:val="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56833"/>
    <w:rsid w:val="0007070F"/>
    <w:rsid w:val="00096158"/>
    <w:rsid w:val="000970FE"/>
    <w:rsid w:val="000C36D2"/>
    <w:rsid w:val="000C4847"/>
    <w:rsid w:val="000E6428"/>
    <w:rsid w:val="00107B26"/>
    <w:rsid w:val="001147B4"/>
    <w:rsid w:val="00141F2D"/>
    <w:rsid w:val="001579A3"/>
    <w:rsid w:val="001B76DA"/>
    <w:rsid w:val="001F1BD4"/>
    <w:rsid w:val="001F7D8E"/>
    <w:rsid w:val="00217C8F"/>
    <w:rsid w:val="00261789"/>
    <w:rsid w:val="00262C3F"/>
    <w:rsid w:val="0027295C"/>
    <w:rsid w:val="003A0068"/>
    <w:rsid w:val="003C36AD"/>
    <w:rsid w:val="00430DE4"/>
    <w:rsid w:val="004A1104"/>
    <w:rsid w:val="004A78C3"/>
    <w:rsid w:val="004C035B"/>
    <w:rsid w:val="0059586C"/>
    <w:rsid w:val="005A4C9B"/>
    <w:rsid w:val="005A6B33"/>
    <w:rsid w:val="006C59B2"/>
    <w:rsid w:val="006D3EB2"/>
    <w:rsid w:val="006F5B5C"/>
    <w:rsid w:val="006F748F"/>
    <w:rsid w:val="00700731"/>
    <w:rsid w:val="00775BC1"/>
    <w:rsid w:val="00777DB0"/>
    <w:rsid w:val="007C4CE5"/>
    <w:rsid w:val="007C4D54"/>
    <w:rsid w:val="007F5877"/>
    <w:rsid w:val="0080571D"/>
    <w:rsid w:val="00853D98"/>
    <w:rsid w:val="00886C27"/>
    <w:rsid w:val="008A1099"/>
    <w:rsid w:val="008E44C4"/>
    <w:rsid w:val="0090149B"/>
    <w:rsid w:val="00A100F6"/>
    <w:rsid w:val="00A450EE"/>
    <w:rsid w:val="00A45CEB"/>
    <w:rsid w:val="00A52D3B"/>
    <w:rsid w:val="00A535AF"/>
    <w:rsid w:val="00A80D0F"/>
    <w:rsid w:val="00A91B1A"/>
    <w:rsid w:val="00AA3E1F"/>
    <w:rsid w:val="00B612F6"/>
    <w:rsid w:val="00BC67FC"/>
    <w:rsid w:val="00C449BA"/>
    <w:rsid w:val="00C56DF9"/>
    <w:rsid w:val="00C647CB"/>
    <w:rsid w:val="00CB4B68"/>
    <w:rsid w:val="00CD12C0"/>
    <w:rsid w:val="00CE1A3D"/>
    <w:rsid w:val="00D3075D"/>
    <w:rsid w:val="00D82A3D"/>
    <w:rsid w:val="00D859BE"/>
    <w:rsid w:val="00D86F05"/>
    <w:rsid w:val="00DB35CE"/>
    <w:rsid w:val="00DC59BB"/>
    <w:rsid w:val="00E21997"/>
    <w:rsid w:val="00E4479D"/>
    <w:rsid w:val="00EA06AB"/>
    <w:rsid w:val="00EA07B1"/>
    <w:rsid w:val="00F41395"/>
    <w:rsid w:val="00F67523"/>
    <w:rsid w:val="00FC4B2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13D"/>
  <w15:chartTrackingRefBased/>
  <w15:docId w15:val="{B26413FB-2B59-4980-B0BC-1886D1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1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3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13</cp:revision>
  <dcterms:created xsi:type="dcterms:W3CDTF">2019-08-20T16:45:00Z</dcterms:created>
  <dcterms:modified xsi:type="dcterms:W3CDTF">2019-08-23T17:12:00Z</dcterms:modified>
</cp:coreProperties>
</file>